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564"/>
        <w:gridCol w:w="3672"/>
      </w:tblGrid>
      <w:tr w:rsidR="006E5524" w:rsidRPr="0073594F" w14:paraId="39FC3B2F" w14:textId="77777777" w:rsidTr="000936C0">
        <w:tc>
          <w:tcPr>
            <w:tcW w:w="3870" w:type="dxa"/>
          </w:tcPr>
          <w:p w14:paraId="1C435C76" w14:textId="540458C5" w:rsidR="006E5524" w:rsidRPr="000936C0" w:rsidRDefault="006B026B" w:rsidP="005E4064">
            <w:pPr>
              <w:pStyle w:val="BodyText"/>
              <w:spacing w:after="0"/>
              <w:rPr>
                <w:rFonts w:ascii="Arial" w:hAnsi="Arial" w:cs="Arial"/>
                <w:b/>
                <w:bCs/>
                <w:sz w:val="20"/>
                <w:szCs w:val="20"/>
              </w:rPr>
            </w:pPr>
            <w:r w:rsidRPr="0073594F">
              <w:rPr>
                <w:rFonts w:ascii="Arial" w:hAnsi="Arial" w:cs="Arial"/>
                <w:b/>
                <w:bCs/>
                <w:sz w:val="18"/>
                <w:szCs w:val="18"/>
              </w:rPr>
              <w:t xml:space="preserve">Shakespeare Wealth Management, </w:t>
            </w:r>
            <w:r w:rsidR="0073594F" w:rsidRPr="0073594F">
              <w:rPr>
                <w:rFonts w:ascii="Arial" w:hAnsi="Arial" w:cs="Arial"/>
                <w:b/>
                <w:bCs/>
                <w:sz w:val="18"/>
                <w:szCs w:val="18"/>
              </w:rPr>
              <w:t>LLC</w:t>
            </w:r>
            <w:r w:rsidRPr="0073594F">
              <w:rPr>
                <w:rFonts w:ascii="Arial" w:hAnsi="Arial" w:cs="Arial"/>
                <w:b/>
                <w:bCs/>
                <w:sz w:val="18"/>
                <w:szCs w:val="18"/>
              </w:rPr>
              <w:t>.</w:t>
            </w:r>
          </w:p>
        </w:tc>
        <w:tc>
          <w:tcPr>
            <w:tcW w:w="3564" w:type="dxa"/>
          </w:tcPr>
          <w:p w14:paraId="5F3EC965" w14:textId="77777777" w:rsidR="006E5524" w:rsidRPr="006E5524" w:rsidRDefault="006E5524" w:rsidP="005E4064">
            <w:pPr>
              <w:pStyle w:val="BodyText"/>
              <w:spacing w:after="0"/>
              <w:jc w:val="center"/>
              <w:rPr>
                <w:rFonts w:ascii="Arial" w:hAnsi="Arial" w:cs="Arial"/>
                <w:b/>
                <w:sz w:val="22"/>
              </w:rPr>
            </w:pPr>
            <w:r w:rsidRPr="00AD03A8">
              <w:rPr>
                <w:rFonts w:ascii="Arial" w:hAnsi="Arial" w:cs="Arial"/>
                <w:b/>
                <w:color w:val="365F91" w:themeColor="accent1" w:themeShade="BF"/>
                <w:sz w:val="28"/>
              </w:rPr>
              <w:t>Relationship Summary</w:t>
            </w:r>
          </w:p>
        </w:tc>
        <w:tc>
          <w:tcPr>
            <w:tcW w:w="3672" w:type="dxa"/>
          </w:tcPr>
          <w:p w14:paraId="06C1202E" w14:textId="32E8E5B3" w:rsidR="006E5524" w:rsidRPr="0073594F" w:rsidRDefault="0073594F" w:rsidP="005E4064">
            <w:pPr>
              <w:pStyle w:val="BodyText"/>
              <w:spacing w:after="0"/>
              <w:jc w:val="right"/>
              <w:rPr>
                <w:rFonts w:ascii="Arial" w:hAnsi="Arial" w:cs="Arial"/>
                <w:b/>
                <w:bCs/>
                <w:sz w:val="18"/>
                <w:szCs w:val="18"/>
              </w:rPr>
            </w:pPr>
            <w:r w:rsidRPr="0073594F">
              <w:rPr>
                <w:rFonts w:ascii="Arial" w:hAnsi="Arial" w:cs="Arial"/>
                <w:b/>
                <w:bCs/>
                <w:sz w:val="18"/>
                <w:szCs w:val="18"/>
              </w:rPr>
              <w:t>November 29, 2022</w:t>
            </w:r>
          </w:p>
        </w:tc>
      </w:tr>
      <w:tr w:rsidR="008C0903" w14:paraId="6064D933" w14:textId="77777777" w:rsidTr="000936C0">
        <w:tc>
          <w:tcPr>
            <w:tcW w:w="3870" w:type="dxa"/>
          </w:tcPr>
          <w:p w14:paraId="246CF60F" w14:textId="77777777" w:rsidR="008C0903" w:rsidRPr="005E5D0E" w:rsidRDefault="008C0903" w:rsidP="005E4064">
            <w:pPr>
              <w:pStyle w:val="BodyText"/>
              <w:spacing w:after="0"/>
              <w:rPr>
                <w:rFonts w:ascii="Arial" w:hAnsi="Arial" w:cs="Arial"/>
                <w:sz w:val="22"/>
              </w:rPr>
            </w:pPr>
          </w:p>
        </w:tc>
        <w:tc>
          <w:tcPr>
            <w:tcW w:w="3564" w:type="dxa"/>
          </w:tcPr>
          <w:p w14:paraId="032864A3" w14:textId="1E24F295" w:rsidR="008C0903" w:rsidRPr="008C0903" w:rsidRDefault="008C0903" w:rsidP="000936C0">
            <w:pPr>
              <w:pStyle w:val="Heading1"/>
              <w:spacing w:after="120"/>
            </w:pPr>
            <w:r w:rsidRPr="000936C0">
              <w:t>Introduction</w:t>
            </w:r>
          </w:p>
        </w:tc>
        <w:tc>
          <w:tcPr>
            <w:tcW w:w="3672" w:type="dxa"/>
          </w:tcPr>
          <w:p w14:paraId="3FA963C2" w14:textId="77777777" w:rsidR="008C0903" w:rsidRDefault="008C0903" w:rsidP="005E4064">
            <w:pPr>
              <w:pStyle w:val="BodyText"/>
              <w:spacing w:after="0"/>
              <w:jc w:val="right"/>
              <w:rPr>
                <w:rFonts w:ascii="Arial" w:hAnsi="Arial" w:cs="Arial"/>
                <w:sz w:val="22"/>
              </w:rPr>
            </w:pPr>
          </w:p>
        </w:tc>
      </w:tr>
    </w:tbl>
    <w:p w14:paraId="3997517A" w14:textId="6A0C06E2" w:rsidR="00D22F85" w:rsidRPr="0062424E" w:rsidRDefault="00D22F85" w:rsidP="008C0903">
      <w:pPr>
        <w:tabs>
          <w:tab w:val="left" w:pos="4886"/>
        </w:tabs>
        <w:spacing w:after="80"/>
        <w:jc w:val="both"/>
        <w:rPr>
          <w:rFonts w:ascii="Arial" w:hAnsi="Arial" w:cs="Arial"/>
          <w:sz w:val="20"/>
        </w:rPr>
      </w:pPr>
      <w:r w:rsidRPr="0062424E">
        <w:rPr>
          <w:rFonts w:ascii="Arial" w:hAnsi="Arial" w:cs="Arial"/>
          <w:sz w:val="20"/>
        </w:rPr>
        <w:t xml:space="preserve">We are </w:t>
      </w:r>
      <w:r w:rsidR="006B026B">
        <w:rPr>
          <w:rFonts w:ascii="Arial" w:hAnsi="Arial" w:cs="Arial"/>
          <w:sz w:val="20"/>
        </w:rPr>
        <w:t xml:space="preserve">Shakespeare Wealth Management, </w:t>
      </w:r>
      <w:r w:rsidR="003A387A">
        <w:rPr>
          <w:rFonts w:ascii="Arial" w:hAnsi="Arial" w:cs="Arial"/>
          <w:sz w:val="20"/>
        </w:rPr>
        <w:t>LLC</w:t>
      </w:r>
      <w:r w:rsidR="006B026B">
        <w:rPr>
          <w:rFonts w:ascii="Arial" w:hAnsi="Arial" w:cs="Arial"/>
          <w:sz w:val="20"/>
        </w:rPr>
        <w:t>.</w:t>
      </w:r>
      <w:r w:rsidRPr="0062424E">
        <w:rPr>
          <w:rFonts w:ascii="Arial" w:hAnsi="Arial" w:cs="Arial"/>
          <w:sz w:val="20"/>
        </w:rPr>
        <w:t xml:space="preserve"> </w:t>
      </w:r>
      <w:r w:rsidR="006B026B">
        <w:rPr>
          <w:rFonts w:ascii="Arial" w:hAnsi="Arial" w:cs="Arial"/>
          <w:sz w:val="20"/>
        </w:rPr>
        <w:t>(“Shakespeare”)</w:t>
      </w:r>
      <w:r w:rsidR="000936C0">
        <w:rPr>
          <w:rFonts w:ascii="Arial" w:hAnsi="Arial" w:cs="Arial"/>
          <w:sz w:val="20"/>
        </w:rPr>
        <w:t>,</w:t>
      </w:r>
      <w:r w:rsidR="004129EE">
        <w:rPr>
          <w:rFonts w:ascii="Arial" w:hAnsi="Arial" w:cs="Arial"/>
          <w:sz w:val="20"/>
        </w:rPr>
        <w:t xml:space="preserve"> </w:t>
      </w:r>
      <w:r w:rsidRPr="0062424E">
        <w:rPr>
          <w:rFonts w:ascii="Arial" w:hAnsi="Arial" w:cs="Arial"/>
          <w:sz w:val="20"/>
        </w:rPr>
        <w:t>an investment adviser registered with the Securities and Exchange Commission</w:t>
      </w:r>
      <w:r>
        <w:rPr>
          <w:rFonts w:ascii="Arial" w:hAnsi="Arial" w:cs="Arial"/>
          <w:sz w:val="20"/>
        </w:rPr>
        <w:t>.</w:t>
      </w:r>
      <w:r w:rsidRPr="0062424E">
        <w:rPr>
          <w:rFonts w:ascii="Arial" w:hAnsi="Arial" w:cs="Arial"/>
          <w:sz w:val="20"/>
        </w:rPr>
        <w:t xml:space="preserve"> Investment advisory and brokerage services and fees differ</w:t>
      </w:r>
      <w:r>
        <w:rPr>
          <w:rFonts w:ascii="Arial" w:hAnsi="Arial" w:cs="Arial"/>
          <w:sz w:val="20"/>
        </w:rPr>
        <w:t>,</w:t>
      </w:r>
      <w:r w:rsidRPr="0062424E">
        <w:rPr>
          <w:rFonts w:ascii="Arial" w:hAnsi="Arial" w:cs="Arial"/>
          <w:sz w:val="20"/>
        </w:rPr>
        <w:t xml:space="preserve"> and it is important for you to understand the differences.</w:t>
      </w:r>
    </w:p>
    <w:p w14:paraId="2135D786" w14:textId="7EF53123" w:rsidR="00D22F85" w:rsidRDefault="00D22F85" w:rsidP="008C0903">
      <w:pPr>
        <w:pStyle w:val="BodyText"/>
        <w:keepNext/>
        <w:spacing w:after="80"/>
        <w:rPr>
          <w:rFonts w:ascii="Arial" w:hAnsi="Arial" w:cs="Arial"/>
          <w:sz w:val="20"/>
        </w:rPr>
      </w:pPr>
      <w:r w:rsidRPr="0062424E">
        <w:rPr>
          <w:rFonts w:ascii="Arial" w:hAnsi="Arial" w:cs="Arial"/>
          <w:sz w:val="20"/>
        </w:rPr>
        <w:t xml:space="preserve">Free and simple tools are available to research firms and </w:t>
      </w:r>
      <w:r w:rsidRPr="000936C0">
        <w:rPr>
          <w:rFonts w:ascii="Arial" w:hAnsi="Arial" w:cs="Arial"/>
          <w:sz w:val="20"/>
          <w:szCs w:val="20"/>
        </w:rPr>
        <w:t xml:space="preserve">financial professionals at </w:t>
      </w:r>
      <w:bookmarkStart w:id="0" w:name="_Hlk39156511"/>
      <w:r w:rsidR="000936C0" w:rsidRPr="000936C0">
        <w:fldChar w:fldCharType="begin"/>
      </w:r>
      <w:r w:rsidR="000936C0" w:rsidRPr="000936C0">
        <w:rPr>
          <w:rFonts w:ascii="Arial" w:hAnsi="Arial" w:cs="Arial"/>
          <w:b/>
          <w:bCs/>
          <w:color w:val="365F91" w:themeColor="accent1" w:themeShade="BF"/>
          <w:sz w:val="20"/>
          <w:szCs w:val="20"/>
        </w:rPr>
        <w:instrText xml:space="preserve"> HYPERLINK "https://www.investor.gov/CRS" </w:instrText>
      </w:r>
      <w:r w:rsidR="000936C0" w:rsidRPr="000936C0">
        <w:fldChar w:fldCharType="separate"/>
      </w:r>
      <w:r w:rsidR="000936C0" w:rsidRPr="000936C0">
        <w:rPr>
          <w:rStyle w:val="Hyperlink"/>
          <w:rFonts w:ascii="Arial" w:hAnsi="Arial" w:cs="Arial"/>
          <w:b/>
          <w:bCs/>
          <w:color w:val="365F91" w:themeColor="accent1" w:themeShade="BF"/>
          <w:sz w:val="20"/>
          <w:szCs w:val="20"/>
        </w:rPr>
        <w:t>Investor.gov/CRS</w:t>
      </w:r>
      <w:r w:rsidR="000936C0" w:rsidRPr="000936C0">
        <w:rPr>
          <w:rStyle w:val="Hyperlink"/>
          <w:rFonts w:ascii="Arial" w:hAnsi="Arial" w:cs="Arial"/>
          <w:b/>
          <w:bCs/>
          <w:color w:val="365F91" w:themeColor="accent1" w:themeShade="BF"/>
          <w:sz w:val="20"/>
          <w:szCs w:val="20"/>
        </w:rPr>
        <w:fldChar w:fldCharType="end"/>
      </w:r>
      <w:bookmarkEnd w:id="0"/>
      <w:r w:rsidRPr="000936C0">
        <w:rPr>
          <w:rFonts w:ascii="Arial" w:hAnsi="Arial" w:cs="Arial"/>
          <w:sz w:val="20"/>
          <w:szCs w:val="20"/>
        </w:rPr>
        <w:t xml:space="preserve">, which also provides educational materials about broker-dealers, investment advisers, and investing. Our firm and financial professionals’ registration information are also publicly available on the </w:t>
      </w:r>
      <w:bookmarkStart w:id="1" w:name="_Hlk39157986"/>
      <w:r w:rsidR="000936C0" w:rsidRPr="000936C0">
        <w:rPr>
          <w:rStyle w:val="Hyperlink"/>
          <w:rFonts w:ascii="Arial" w:hAnsi="Arial" w:cs="Arial"/>
          <w:b/>
          <w:bCs/>
          <w:color w:val="365F91" w:themeColor="accent1" w:themeShade="BF"/>
          <w:sz w:val="20"/>
          <w:szCs w:val="20"/>
        </w:rPr>
        <w:fldChar w:fldCharType="begin"/>
      </w:r>
      <w:r w:rsidR="000936C0" w:rsidRPr="000936C0">
        <w:rPr>
          <w:rStyle w:val="Hyperlink"/>
          <w:rFonts w:ascii="Arial" w:hAnsi="Arial" w:cs="Arial"/>
          <w:b/>
          <w:bCs/>
          <w:color w:val="365F91" w:themeColor="accent1" w:themeShade="BF"/>
          <w:sz w:val="20"/>
          <w:szCs w:val="20"/>
        </w:rPr>
        <w:instrText xml:space="preserve"> HYPERLINK "http://www.investor.gov" </w:instrText>
      </w:r>
      <w:r w:rsidR="000936C0" w:rsidRPr="000936C0">
        <w:rPr>
          <w:rStyle w:val="Hyperlink"/>
          <w:rFonts w:ascii="Arial" w:hAnsi="Arial" w:cs="Arial"/>
          <w:b/>
          <w:bCs/>
          <w:color w:val="365F91" w:themeColor="accent1" w:themeShade="BF"/>
          <w:sz w:val="20"/>
          <w:szCs w:val="20"/>
        </w:rPr>
      </w:r>
      <w:r w:rsidR="000936C0" w:rsidRPr="000936C0">
        <w:rPr>
          <w:rStyle w:val="Hyperlink"/>
          <w:rFonts w:ascii="Arial" w:hAnsi="Arial" w:cs="Arial"/>
          <w:b/>
          <w:bCs/>
          <w:color w:val="365F91" w:themeColor="accent1" w:themeShade="BF"/>
          <w:sz w:val="20"/>
          <w:szCs w:val="20"/>
        </w:rPr>
        <w:fldChar w:fldCharType="separate"/>
      </w:r>
      <w:r w:rsidR="000936C0" w:rsidRPr="000936C0">
        <w:rPr>
          <w:rStyle w:val="Hyperlink"/>
          <w:rFonts w:ascii="Arial" w:hAnsi="Arial" w:cs="Arial"/>
          <w:b/>
          <w:bCs/>
          <w:color w:val="365F91" w:themeColor="accent1" w:themeShade="BF"/>
          <w:sz w:val="20"/>
          <w:szCs w:val="20"/>
        </w:rPr>
        <w:t>Investor.gov</w:t>
      </w:r>
      <w:r w:rsidR="000936C0" w:rsidRPr="000936C0">
        <w:rPr>
          <w:rStyle w:val="Hyperlink"/>
          <w:rFonts w:ascii="Arial" w:hAnsi="Arial" w:cs="Arial"/>
          <w:b/>
          <w:bCs/>
          <w:color w:val="365F91" w:themeColor="accent1" w:themeShade="BF"/>
          <w:sz w:val="20"/>
          <w:szCs w:val="20"/>
        </w:rPr>
        <w:fldChar w:fldCharType="end"/>
      </w:r>
      <w:bookmarkEnd w:id="1"/>
      <w:r w:rsidRPr="000936C0">
        <w:rPr>
          <w:rFonts w:ascii="Arial" w:hAnsi="Arial" w:cs="Arial"/>
          <w:sz w:val="20"/>
          <w:szCs w:val="20"/>
        </w:rPr>
        <w:t xml:space="preserve"> website</w:t>
      </w:r>
      <w:r>
        <w:rPr>
          <w:rFonts w:ascii="Arial" w:hAnsi="Arial" w:cs="Arial"/>
          <w:sz w:val="20"/>
        </w:rPr>
        <w:t>.</w:t>
      </w:r>
    </w:p>
    <w:p w14:paraId="229CD294" w14:textId="6FBF83F2" w:rsidR="00D22F85" w:rsidRPr="00AD03A8" w:rsidRDefault="00D22F85" w:rsidP="000936C0">
      <w:pPr>
        <w:pStyle w:val="Heading1"/>
        <w:rPr>
          <w:iCs/>
          <w:sz w:val="20"/>
          <w:szCs w:val="20"/>
        </w:rPr>
      </w:pPr>
      <w:r w:rsidRPr="00AD03A8">
        <w:t>Relationships &amp; Services</w:t>
      </w:r>
    </w:p>
    <w:p w14:paraId="18A07811" w14:textId="0AC4152B" w:rsidR="00D22F85" w:rsidRPr="005E4064" w:rsidRDefault="005E4064" w:rsidP="008C0903">
      <w:pPr>
        <w:pStyle w:val="BodyText"/>
        <w:keepNext/>
        <w:spacing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 xml:space="preserve">Q: </w:t>
      </w:r>
      <w:r w:rsidR="008C0903">
        <w:rPr>
          <w:rFonts w:ascii="Arial" w:hAnsi="Arial" w:cs="Arial"/>
          <w:b/>
          <w:iCs/>
          <w:color w:val="365F91" w:themeColor="accent1" w:themeShade="BF"/>
          <w:sz w:val="20"/>
          <w:szCs w:val="20"/>
        </w:rPr>
        <w:tab/>
      </w:r>
      <w:r w:rsidR="00D22F85" w:rsidRPr="005E4064">
        <w:rPr>
          <w:rFonts w:ascii="Arial" w:hAnsi="Arial" w:cs="Arial"/>
          <w:b/>
          <w:iCs/>
          <w:sz w:val="20"/>
          <w:szCs w:val="20"/>
        </w:rPr>
        <w:t>What investment services and advice can you provide me?</w:t>
      </w:r>
    </w:p>
    <w:p w14:paraId="5050B5F5" w14:textId="1EC4D993" w:rsidR="00E25A65" w:rsidRDefault="005E4064" w:rsidP="00E25A65">
      <w:pPr>
        <w:pStyle w:val="BodyText"/>
        <w:spacing w:after="80"/>
        <w:ind w:left="360" w:hanging="360"/>
        <w:rPr>
          <w:rFonts w:ascii="Arial" w:hAnsi="Arial" w:cs="Arial"/>
          <w:sz w:val="20"/>
        </w:rPr>
      </w:pPr>
      <w:r w:rsidRPr="005E4064">
        <w:rPr>
          <w:rFonts w:ascii="Arial" w:hAnsi="Arial" w:cs="Arial"/>
          <w:b/>
          <w:color w:val="365F91" w:themeColor="accent1" w:themeShade="BF"/>
          <w:sz w:val="20"/>
          <w:szCs w:val="20"/>
        </w:rPr>
        <w:t>A:</w:t>
      </w:r>
      <w:r w:rsidRPr="005E4064">
        <w:rPr>
          <w:rFonts w:ascii="Arial" w:hAnsi="Arial" w:cs="Arial"/>
          <w:b/>
          <w:sz w:val="20"/>
          <w:szCs w:val="20"/>
        </w:rPr>
        <w:t xml:space="preserve"> </w:t>
      </w:r>
      <w:r w:rsidR="008C0903">
        <w:rPr>
          <w:rFonts w:ascii="Arial" w:hAnsi="Arial" w:cs="Arial"/>
          <w:b/>
          <w:sz w:val="20"/>
          <w:szCs w:val="20"/>
        </w:rPr>
        <w:tab/>
      </w:r>
      <w:r w:rsidR="00D22F85" w:rsidRPr="005E4064">
        <w:rPr>
          <w:rFonts w:ascii="Arial" w:hAnsi="Arial" w:cs="Arial"/>
          <w:sz w:val="20"/>
          <w:szCs w:val="20"/>
        </w:rPr>
        <w:t>We offer customized investment advisory and financial planning</w:t>
      </w:r>
      <w:r w:rsidR="00D22F85">
        <w:rPr>
          <w:rFonts w:ascii="Arial" w:hAnsi="Arial" w:cs="Arial"/>
          <w:sz w:val="20"/>
        </w:rPr>
        <w:t xml:space="preserve"> </w:t>
      </w:r>
      <w:r w:rsidR="00D22F85" w:rsidRPr="0062424E">
        <w:rPr>
          <w:rFonts w:ascii="Arial" w:hAnsi="Arial" w:cs="Arial"/>
          <w:sz w:val="20"/>
        </w:rPr>
        <w:t>services to retail</w:t>
      </w:r>
      <w:r w:rsidR="006B026B">
        <w:rPr>
          <w:rFonts w:ascii="Arial" w:hAnsi="Arial" w:cs="Arial"/>
          <w:sz w:val="20"/>
        </w:rPr>
        <w:t xml:space="preserve"> </w:t>
      </w:r>
      <w:r w:rsidR="00D22F85" w:rsidRPr="0062424E">
        <w:rPr>
          <w:rFonts w:ascii="Arial" w:hAnsi="Arial" w:cs="Arial"/>
          <w:sz w:val="20"/>
        </w:rPr>
        <w:t>investors</w:t>
      </w:r>
      <w:r w:rsidR="00D22F85">
        <w:rPr>
          <w:rFonts w:ascii="Arial" w:hAnsi="Arial" w:cs="Arial"/>
          <w:sz w:val="20"/>
        </w:rPr>
        <w:t xml:space="preserve">. </w:t>
      </w:r>
      <w:r w:rsidR="00B72E29" w:rsidRPr="0026051B">
        <w:rPr>
          <w:rFonts w:ascii="Arial" w:hAnsi="Arial" w:cs="Arial"/>
          <w:sz w:val="20"/>
        </w:rPr>
        <w:t>We offer advice on a full suite of securities described in Item 8 of our Form</w:t>
      </w:r>
      <w:r w:rsidR="00B72E29">
        <w:rPr>
          <w:rFonts w:ascii="Arial" w:hAnsi="Arial" w:cs="Arial"/>
          <w:sz w:val="20"/>
        </w:rPr>
        <w:t xml:space="preserve"> </w:t>
      </w:r>
      <w:r w:rsidR="00B72E29" w:rsidRPr="0026051B">
        <w:rPr>
          <w:rFonts w:ascii="Arial" w:hAnsi="Arial" w:cs="Arial"/>
          <w:sz w:val="20"/>
        </w:rPr>
        <w:t>ADV Part 2A (our “</w:t>
      </w:r>
      <w:r w:rsidR="00B72E29" w:rsidRPr="0026051B">
        <w:rPr>
          <w:rFonts w:ascii="Arial" w:hAnsi="Arial" w:cs="Arial"/>
          <w:b/>
          <w:bCs/>
          <w:sz w:val="20"/>
        </w:rPr>
        <w:t>Disclosure Brochure</w:t>
      </w:r>
      <w:r w:rsidR="00B72E29" w:rsidRPr="0026051B">
        <w:rPr>
          <w:rFonts w:ascii="Arial" w:hAnsi="Arial" w:cs="Arial"/>
          <w:sz w:val="20"/>
        </w:rPr>
        <w:t>”)</w:t>
      </w:r>
      <w:r w:rsidR="00E25A65">
        <w:rPr>
          <w:rFonts w:ascii="Arial" w:hAnsi="Arial" w:cs="Arial"/>
          <w:sz w:val="20"/>
        </w:rPr>
        <w:t>,</w:t>
      </w:r>
      <w:r w:rsidR="00B72E29" w:rsidRPr="0026051B">
        <w:rPr>
          <w:rFonts w:ascii="Arial" w:hAnsi="Arial" w:cs="Arial"/>
          <w:sz w:val="20"/>
        </w:rPr>
        <w:t xml:space="preserve"> including equities, fixed income, mutual funds, ETFs,</w:t>
      </w:r>
      <w:r w:rsidR="00B72E29">
        <w:rPr>
          <w:rFonts w:ascii="Arial" w:hAnsi="Arial" w:cs="Arial"/>
          <w:sz w:val="20"/>
        </w:rPr>
        <w:t xml:space="preserve"> </w:t>
      </w:r>
      <w:r w:rsidR="00B72E29" w:rsidRPr="0026051B">
        <w:rPr>
          <w:rFonts w:ascii="Arial" w:hAnsi="Arial" w:cs="Arial"/>
          <w:sz w:val="20"/>
        </w:rPr>
        <w:t>options, and similar investments.</w:t>
      </w:r>
      <w:r w:rsidR="00B72E29">
        <w:rPr>
          <w:rFonts w:ascii="Arial" w:hAnsi="Arial" w:cs="Arial"/>
          <w:sz w:val="20"/>
        </w:rPr>
        <w:t xml:space="preserve"> </w:t>
      </w:r>
      <w:r w:rsidR="00B72E29" w:rsidRPr="00645B8E">
        <w:rPr>
          <w:rFonts w:ascii="Arial" w:hAnsi="Arial" w:cs="Arial"/>
          <w:sz w:val="20"/>
        </w:rPr>
        <w:t xml:space="preserve">Our services are generally provided on a discretionary basis, </w:t>
      </w:r>
      <w:r w:rsidR="00B72E29">
        <w:rPr>
          <w:rFonts w:ascii="Arial" w:hAnsi="Arial" w:cs="Arial"/>
          <w:sz w:val="20"/>
        </w:rPr>
        <w:t xml:space="preserve">which </w:t>
      </w:r>
      <w:r w:rsidR="00B72E29" w:rsidRPr="00645B8E">
        <w:rPr>
          <w:rFonts w:ascii="Arial" w:hAnsi="Arial" w:cs="Arial"/>
          <w:sz w:val="20"/>
        </w:rPr>
        <w:t>mean</w:t>
      </w:r>
      <w:r w:rsidR="00B72E29">
        <w:rPr>
          <w:rFonts w:ascii="Arial" w:hAnsi="Arial" w:cs="Arial"/>
          <w:sz w:val="20"/>
        </w:rPr>
        <w:t>s</w:t>
      </w:r>
      <w:r w:rsidR="00B72E29" w:rsidRPr="00645B8E">
        <w:rPr>
          <w:rFonts w:ascii="Arial" w:hAnsi="Arial" w:cs="Arial"/>
          <w:sz w:val="20"/>
        </w:rPr>
        <w:t xml:space="preserve"> that we have the power to </w:t>
      </w:r>
      <w:r w:rsidR="00B72E29">
        <w:rPr>
          <w:rFonts w:ascii="Arial" w:hAnsi="Arial" w:cs="Arial"/>
          <w:sz w:val="20"/>
        </w:rPr>
        <w:t>buy and sell</w:t>
      </w:r>
      <w:r w:rsidR="00B72E29" w:rsidRPr="00645B8E">
        <w:rPr>
          <w:rFonts w:ascii="Arial" w:hAnsi="Arial" w:cs="Arial"/>
          <w:sz w:val="20"/>
        </w:rPr>
        <w:t xml:space="preserve"> securities </w:t>
      </w:r>
      <w:r w:rsidR="00B72E29">
        <w:rPr>
          <w:rFonts w:ascii="Arial" w:hAnsi="Arial" w:cs="Arial"/>
          <w:sz w:val="20"/>
        </w:rPr>
        <w:t>for your account</w:t>
      </w:r>
      <w:r w:rsidR="00B72E29" w:rsidRPr="00645B8E">
        <w:rPr>
          <w:rFonts w:ascii="Arial" w:hAnsi="Arial" w:cs="Arial"/>
          <w:sz w:val="20"/>
        </w:rPr>
        <w:t xml:space="preserve"> without your prior consent. This authority is </w:t>
      </w:r>
      <w:r w:rsidR="00B72E29">
        <w:rPr>
          <w:rFonts w:ascii="Arial" w:hAnsi="Arial" w:cs="Arial"/>
          <w:sz w:val="20"/>
        </w:rPr>
        <w:t>usually un</w:t>
      </w:r>
      <w:r w:rsidR="00B72E29" w:rsidRPr="00645B8E">
        <w:rPr>
          <w:rFonts w:ascii="Arial" w:hAnsi="Arial" w:cs="Arial"/>
          <w:sz w:val="20"/>
        </w:rPr>
        <w:t>limited and remain</w:t>
      </w:r>
      <w:r w:rsidR="00B72E29">
        <w:rPr>
          <w:rFonts w:ascii="Arial" w:hAnsi="Arial" w:cs="Arial"/>
          <w:sz w:val="20"/>
        </w:rPr>
        <w:t xml:space="preserve">s </w:t>
      </w:r>
      <w:r w:rsidR="00B72E29" w:rsidRPr="00645B8E">
        <w:rPr>
          <w:rFonts w:ascii="Arial" w:hAnsi="Arial" w:cs="Arial"/>
          <w:sz w:val="20"/>
        </w:rPr>
        <w:t xml:space="preserve">in effect until </w:t>
      </w:r>
      <w:r w:rsidR="00B72E29">
        <w:rPr>
          <w:rFonts w:ascii="Arial" w:hAnsi="Arial" w:cs="Arial"/>
          <w:sz w:val="20"/>
        </w:rPr>
        <w:t xml:space="preserve">you </w:t>
      </w:r>
      <w:r w:rsidR="00B72E29" w:rsidRPr="00645B8E">
        <w:rPr>
          <w:rFonts w:ascii="Arial" w:hAnsi="Arial" w:cs="Arial"/>
          <w:sz w:val="20"/>
        </w:rPr>
        <w:t>revoke</w:t>
      </w:r>
      <w:r w:rsidR="00B72E29">
        <w:rPr>
          <w:rFonts w:ascii="Arial" w:hAnsi="Arial" w:cs="Arial"/>
          <w:sz w:val="20"/>
        </w:rPr>
        <w:t xml:space="preserve"> it</w:t>
      </w:r>
      <w:r w:rsidR="00B72E29" w:rsidRPr="00645B8E">
        <w:rPr>
          <w:rFonts w:ascii="Arial" w:hAnsi="Arial" w:cs="Arial"/>
          <w:sz w:val="20"/>
        </w:rPr>
        <w:t>.</w:t>
      </w:r>
      <w:r w:rsidR="00B72E29">
        <w:rPr>
          <w:rFonts w:ascii="Arial" w:hAnsi="Arial" w:cs="Arial"/>
          <w:sz w:val="20"/>
        </w:rPr>
        <w:t xml:space="preserve"> We may provide non-discretionary investment advice, where we make investment recommendations to</w:t>
      </w:r>
      <w:r w:rsidR="0073594F">
        <w:rPr>
          <w:rFonts w:ascii="Arial" w:hAnsi="Arial" w:cs="Arial"/>
          <w:sz w:val="20"/>
        </w:rPr>
        <w:t xml:space="preserve"> </w:t>
      </w:r>
      <w:proofErr w:type="gramStart"/>
      <w:r w:rsidR="00B72E29">
        <w:rPr>
          <w:rFonts w:ascii="Arial" w:hAnsi="Arial" w:cs="Arial"/>
          <w:sz w:val="20"/>
        </w:rPr>
        <w:t>you</w:t>
      </w:r>
      <w:proofErr w:type="gramEnd"/>
      <w:r w:rsidR="00B72E29">
        <w:rPr>
          <w:rFonts w:ascii="Arial" w:hAnsi="Arial" w:cs="Arial"/>
          <w:sz w:val="20"/>
        </w:rPr>
        <w:t xml:space="preserve"> and you decide whether to implement the recommendation. We do not give advice on any proprietary investment products. </w:t>
      </w:r>
    </w:p>
    <w:p w14:paraId="12AC2417" w14:textId="4CFAE5DA" w:rsidR="00D22F85" w:rsidRDefault="00B72E29" w:rsidP="00E25A65">
      <w:pPr>
        <w:pStyle w:val="BodyText"/>
        <w:spacing w:after="80"/>
        <w:ind w:left="360"/>
        <w:rPr>
          <w:rFonts w:ascii="Arial" w:hAnsi="Arial" w:cs="Arial"/>
          <w:sz w:val="20"/>
        </w:rPr>
      </w:pPr>
      <w:r>
        <w:rPr>
          <w:rFonts w:ascii="Arial" w:hAnsi="Arial" w:cs="Arial"/>
          <w:sz w:val="20"/>
        </w:rPr>
        <w:t xml:space="preserve">We usually review portfolios at least annually. However, we do monitor accounts on a continuous basis and conduct ad hoc reviews if you change your objectives or risk tolerance, upon significant market and economic events, or if we change our investment strategy. </w:t>
      </w:r>
    </w:p>
    <w:p w14:paraId="664F9C51" w14:textId="3CADC930" w:rsidR="006543CC" w:rsidRPr="000936C0" w:rsidRDefault="006B026B" w:rsidP="000936C0">
      <w:pPr>
        <w:pStyle w:val="BodyText"/>
        <w:spacing w:after="80"/>
        <w:ind w:left="360"/>
        <w:rPr>
          <w:rFonts w:ascii="Arial" w:hAnsi="Arial" w:cs="Arial"/>
          <w:sz w:val="20"/>
        </w:rPr>
      </w:pPr>
      <w:r w:rsidRPr="000936C0">
        <w:rPr>
          <w:rFonts w:ascii="Arial" w:hAnsi="Arial" w:cs="Arial"/>
          <w:sz w:val="20"/>
        </w:rPr>
        <w:t>Shakespeare</w:t>
      </w:r>
      <w:r w:rsidR="00645FED" w:rsidRPr="000936C0">
        <w:rPr>
          <w:rFonts w:ascii="Arial" w:hAnsi="Arial" w:cs="Arial"/>
          <w:sz w:val="20"/>
        </w:rPr>
        <w:t xml:space="preserve"> generally requires a minimum account size of $1</w:t>
      </w:r>
      <w:r w:rsidRPr="000936C0">
        <w:rPr>
          <w:rFonts w:ascii="Arial" w:hAnsi="Arial" w:cs="Arial"/>
          <w:sz w:val="20"/>
        </w:rPr>
        <w:t>,</w:t>
      </w:r>
      <w:r w:rsidR="00645FED" w:rsidRPr="000936C0">
        <w:rPr>
          <w:rFonts w:ascii="Arial" w:hAnsi="Arial" w:cs="Arial"/>
          <w:sz w:val="20"/>
        </w:rPr>
        <w:t>0</w:t>
      </w:r>
      <w:r w:rsidRPr="000936C0">
        <w:rPr>
          <w:rFonts w:ascii="Arial" w:hAnsi="Arial" w:cs="Arial"/>
          <w:sz w:val="20"/>
        </w:rPr>
        <w:t>0</w:t>
      </w:r>
      <w:r w:rsidR="00645FED" w:rsidRPr="000936C0">
        <w:rPr>
          <w:rFonts w:ascii="Arial" w:hAnsi="Arial" w:cs="Arial"/>
          <w:sz w:val="20"/>
        </w:rPr>
        <w:t xml:space="preserve">0,000 for investment management services, which can be waived. </w:t>
      </w:r>
    </w:p>
    <w:p w14:paraId="72C5A0B8" w14:textId="4857AB33"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 xml:space="preserve">Q: </w:t>
      </w:r>
      <w:r w:rsidR="008C0903">
        <w:rPr>
          <w:rFonts w:ascii="Arial" w:hAnsi="Arial" w:cs="Arial"/>
          <w:b/>
          <w:iCs/>
          <w:color w:val="365F91" w:themeColor="accent1" w:themeShade="BF"/>
          <w:sz w:val="20"/>
          <w:szCs w:val="20"/>
        </w:rPr>
        <w:tab/>
      </w:r>
      <w:r w:rsidR="00D22F85" w:rsidRPr="00510632">
        <w:rPr>
          <w:rFonts w:ascii="Arial" w:hAnsi="Arial" w:cs="Arial"/>
          <w:b/>
          <w:iCs/>
          <w:sz w:val="20"/>
          <w:szCs w:val="20"/>
        </w:rPr>
        <w:t>Given my financial situation, should I choose an investment advisory service? Why or why not?</w:t>
      </w:r>
    </w:p>
    <w:p w14:paraId="22B3A377" w14:textId="720BFE4A" w:rsidR="00D22F85" w:rsidRPr="006E64E1" w:rsidRDefault="005E4064" w:rsidP="008C0903">
      <w:pPr>
        <w:pStyle w:val="BodyText"/>
        <w:spacing w:after="80"/>
        <w:ind w:left="360" w:hanging="360"/>
        <w:rPr>
          <w:rFonts w:ascii="Arial" w:hAnsi="Arial" w:cs="Arial"/>
          <w:b/>
          <w:iCs/>
          <w:sz w:val="22"/>
          <w:szCs w:val="22"/>
        </w:rPr>
      </w:pPr>
      <w:r w:rsidRPr="005E4064">
        <w:rPr>
          <w:rFonts w:ascii="Arial" w:hAnsi="Arial" w:cs="Arial"/>
          <w:b/>
          <w:iCs/>
          <w:color w:val="365F91" w:themeColor="accent1" w:themeShade="BF"/>
          <w:sz w:val="20"/>
          <w:szCs w:val="22"/>
        </w:rPr>
        <w:t xml:space="preserve">A: </w:t>
      </w:r>
      <w:r w:rsidR="008C0903">
        <w:rPr>
          <w:rFonts w:ascii="Arial" w:hAnsi="Arial" w:cs="Arial"/>
          <w:b/>
          <w:iCs/>
          <w:color w:val="365F91" w:themeColor="accent1" w:themeShade="BF"/>
          <w:sz w:val="20"/>
          <w:szCs w:val="22"/>
        </w:rPr>
        <w:tab/>
      </w:r>
      <w:r w:rsidR="00D22F85">
        <w:rPr>
          <w:rFonts w:ascii="Arial" w:hAnsi="Arial" w:cs="Arial"/>
          <w:iCs/>
          <w:sz w:val="20"/>
          <w:szCs w:val="22"/>
        </w:rPr>
        <w:t>A</w:t>
      </w:r>
      <w:r w:rsidR="00D22F85" w:rsidRPr="006E64E1">
        <w:rPr>
          <w:rFonts w:ascii="Arial" w:hAnsi="Arial" w:cs="Arial"/>
          <w:iCs/>
          <w:sz w:val="20"/>
          <w:szCs w:val="22"/>
        </w:rPr>
        <w:t>dvisory service</w:t>
      </w:r>
      <w:r w:rsidR="00D22F85">
        <w:rPr>
          <w:rFonts w:ascii="Arial" w:hAnsi="Arial" w:cs="Arial"/>
          <w:iCs/>
          <w:sz w:val="20"/>
          <w:szCs w:val="22"/>
        </w:rPr>
        <w:t>s are usually</w:t>
      </w:r>
      <w:r w:rsidR="00D22F85" w:rsidRPr="006E64E1">
        <w:rPr>
          <w:rFonts w:ascii="Arial" w:hAnsi="Arial" w:cs="Arial"/>
          <w:iCs/>
          <w:sz w:val="20"/>
          <w:szCs w:val="22"/>
        </w:rPr>
        <w:t xml:space="preserve"> appropriate when you have a portfolio of securities </w:t>
      </w:r>
      <w:r w:rsidR="00D22F85">
        <w:rPr>
          <w:rFonts w:ascii="Arial" w:hAnsi="Arial" w:cs="Arial"/>
          <w:iCs/>
          <w:sz w:val="20"/>
          <w:szCs w:val="22"/>
        </w:rPr>
        <w:t>for</w:t>
      </w:r>
      <w:r w:rsidR="00D22F85" w:rsidRPr="006E64E1">
        <w:rPr>
          <w:rFonts w:ascii="Arial" w:hAnsi="Arial" w:cs="Arial"/>
          <w:iCs/>
          <w:sz w:val="20"/>
          <w:szCs w:val="22"/>
        </w:rPr>
        <w:t xml:space="preserve"> which you require ongoing </w:t>
      </w:r>
      <w:r w:rsidR="00D22F85" w:rsidRPr="00510632">
        <w:rPr>
          <w:rFonts w:ascii="Arial" w:hAnsi="Arial" w:cs="Arial"/>
          <w:sz w:val="20"/>
          <w:szCs w:val="22"/>
        </w:rPr>
        <w:t>advice</w:t>
      </w:r>
      <w:r w:rsidR="00D22F85" w:rsidRPr="006E64E1">
        <w:rPr>
          <w:rFonts w:ascii="Arial" w:hAnsi="Arial" w:cs="Arial"/>
          <w:iCs/>
          <w:sz w:val="20"/>
          <w:szCs w:val="22"/>
        </w:rPr>
        <w:t>.</w:t>
      </w:r>
      <w:r w:rsidR="00D22F85">
        <w:rPr>
          <w:rFonts w:ascii="Arial" w:hAnsi="Arial" w:cs="Arial"/>
          <w:iCs/>
          <w:sz w:val="20"/>
          <w:szCs w:val="22"/>
        </w:rPr>
        <w:t xml:space="preserve"> Investors who maintain </w:t>
      </w:r>
      <w:r w:rsidR="006B026B">
        <w:rPr>
          <w:rFonts w:ascii="Arial" w:hAnsi="Arial" w:cs="Arial"/>
          <w:iCs/>
          <w:sz w:val="20"/>
          <w:szCs w:val="22"/>
        </w:rPr>
        <w:t>few</w:t>
      </w:r>
      <w:r w:rsidR="00D22F85">
        <w:rPr>
          <w:rFonts w:ascii="Arial" w:hAnsi="Arial" w:cs="Arial"/>
          <w:iCs/>
          <w:sz w:val="20"/>
          <w:szCs w:val="22"/>
        </w:rPr>
        <w:t xml:space="preserve"> securities </w:t>
      </w:r>
      <w:r w:rsidR="006B026B">
        <w:rPr>
          <w:rFonts w:ascii="Arial" w:hAnsi="Arial" w:cs="Arial"/>
          <w:iCs/>
          <w:sz w:val="20"/>
          <w:szCs w:val="22"/>
        </w:rPr>
        <w:t xml:space="preserve">holdings </w:t>
      </w:r>
      <w:r w:rsidR="00D22F85">
        <w:rPr>
          <w:rFonts w:ascii="Arial" w:hAnsi="Arial" w:cs="Arial"/>
          <w:iCs/>
          <w:sz w:val="20"/>
          <w:szCs w:val="22"/>
        </w:rPr>
        <w:t xml:space="preserve">and are not inclined to make changes to their portfolio are likely best suited for a traditional brokerage account with a FINRA-registered firm. </w:t>
      </w:r>
    </w:p>
    <w:p w14:paraId="6092C001" w14:textId="2166C1AE"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8C0903">
        <w:rPr>
          <w:rFonts w:ascii="Arial" w:hAnsi="Arial" w:cs="Arial"/>
          <w:b/>
          <w:iCs/>
          <w:sz w:val="20"/>
          <w:szCs w:val="20"/>
        </w:rPr>
        <w:tab/>
      </w:r>
      <w:r w:rsidR="00D22F85" w:rsidRPr="00510632">
        <w:rPr>
          <w:rFonts w:ascii="Arial" w:hAnsi="Arial" w:cs="Arial"/>
          <w:b/>
          <w:iCs/>
          <w:sz w:val="20"/>
          <w:szCs w:val="20"/>
        </w:rPr>
        <w:t>How will you choose investments to recommend to me?</w:t>
      </w:r>
    </w:p>
    <w:p w14:paraId="78DCD3E8" w14:textId="441351BC" w:rsidR="00D22F85" w:rsidRPr="006E64E1" w:rsidRDefault="005E4064" w:rsidP="008C0903">
      <w:pPr>
        <w:pStyle w:val="BodyText"/>
        <w:spacing w:after="80"/>
        <w:ind w:left="360" w:hanging="360"/>
        <w:rPr>
          <w:rFonts w:ascii="Arial" w:hAnsi="Arial" w:cs="Arial"/>
          <w:b/>
          <w:iCs/>
          <w:sz w:val="22"/>
          <w:szCs w:val="22"/>
        </w:rPr>
      </w:pPr>
      <w:r w:rsidRPr="005E4064">
        <w:rPr>
          <w:rFonts w:ascii="Arial" w:hAnsi="Arial" w:cs="Arial"/>
          <w:b/>
          <w:iCs/>
          <w:color w:val="365F91" w:themeColor="accent1" w:themeShade="BF"/>
          <w:sz w:val="20"/>
          <w:szCs w:val="22"/>
        </w:rPr>
        <w:t>A:</w:t>
      </w:r>
      <w:r>
        <w:rPr>
          <w:rFonts w:ascii="Arial" w:hAnsi="Arial" w:cs="Arial"/>
          <w:b/>
          <w:iCs/>
          <w:sz w:val="20"/>
          <w:szCs w:val="22"/>
        </w:rPr>
        <w:t xml:space="preserve"> </w:t>
      </w:r>
      <w:r w:rsidR="008C0903">
        <w:rPr>
          <w:rFonts w:ascii="Arial" w:hAnsi="Arial" w:cs="Arial"/>
          <w:b/>
          <w:iCs/>
          <w:sz w:val="20"/>
          <w:szCs w:val="22"/>
        </w:rPr>
        <w:tab/>
      </w:r>
      <w:r w:rsidR="00D22F85" w:rsidRPr="006E64E1">
        <w:rPr>
          <w:rFonts w:ascii="Arial" w:hAnsi="Arial" w:cs="Arial"/>
          <w:iCs/>
          <w:sz w:val="20"/>
          <w:szCs w:val="22"/>
        </w:rPr>
        <w:t>We recommend investments based upon your individual circumstances, financial situation, expectation of current and future cash needs, investment objective</w:t>
      </w:r>
      <w:r w:rsidR="00D22F85">
        <w:rPr>
          <w:rFonts w:ascii="Arial" w:hAnsi="Arial" w:cs="Arial"/>
          <w:iCs/>
          <w:sz w:val="20"/>
          <w:szCs w:val="22"/>
        </w:rPr>
        <w:t>,</w:t>
      </w:r>
      <w:r w:rsidR="00D22F85" w:rsidRPr="006E64E1">
        <w:rPr>
          <w:rFonts w:ascii="Arial" w:hAnsi="Arial" w:cs="Arial"/>
          <w:iCs/>
          <w:sz w:val="20"/>
          <w:szCs w:val="22"/>
        </w:rPr>
        <w:t xml:space="preserve"> and </w:t>
      </w:r>
      <w:r w:rsidR="008C0903">
        <w:rPr>
          <w:rFonts w:ascii="Arial" w:hAnsi="Arial" w:cs="Arial"/>
          <w:iCs/>
          <w:sz w:val="20"/>
          <w:szCs w:val="22"/>
        </w:rPr>
        <w:t xml:space="preserve">risk </w:t>
      </w:r>
      <w:r w:rsidR="00D22F85" w:rsidRPr="006E64E1">
        <w:rPr>
          <w:rFonts w:ascii="Arial" w:hAnsi="Arial" w:cs="Arial"/>
          <w:iCs/>
          <w:sz w:val="20"/>
          <w:szCs w:val="22"/>
        </w:rPr>
        <w:t xml:space="preserve">tolerance. In addition, </w:t>
      </w:r>
      <w:r w:rsidR="008C0903">
        <w:rPr>
          <w:rFonts w:ascii="Arial" w:hAnsi="Arial" w:cs="Arial"/>
          <w:iCs/>
          <w:sz w:val="20"/>
          <w:szCs w:val="22"/>
        </w:rPr>
        <w:t>we</w:t>
      </w:r>
      <w:r w:rsidR="00D22F85" w:rsidRPr="006E64E1">
        <w:rPr>
          <w:rFonts w:ascii="Arial" w:hAnsi="Arial" w:cs="Arial"/>
          <w:iCs/>
          <w:sz w:val="20"/>
          <w:szCs w:val="22"/>
        </w:rPr>
        <w:t xml:space="preserve"> attempt to identify those investments in which we expect to yield an acceptable level of return given the amount of risk you’re willing to assume</w:t>
      </w:r>
      <w:r w:rsidR="00D22F85">
        <w:rPr>
          <w:rFonts w:ascii="Arial" w:hAnsi="Arial" w:cs="Arial"/>
          <w:iCs/>
          <w:sz w:val="20"/>
          <w:szCs w:val="22"/>
        </w:rPr>
        <w:t>,</w:t>
      </w:r>
      <w:r w:rsidR="00D22F85" w:rsidRPr="006E64E1">
        <w:rPr>
          <w:rFonts w:ascii="Arial" w:hAnsi="Arial" w:cs="Arial"/>
          <w:iCs/>
          <w:sz w:val="20"/>
          <w:szCs w:val="22"/>
        </w:rPr>
        <w:t xml:space="preserve"> </w:t>
      </w:r>
      <w:proofErr w:type="gramStart"/>
      <w:r w:rsidR="00D22F85" w:rsidRPr="006E64E1">
        <w:rPr>
          <w:rFonts w:ascii="Arial" w:hAnsi="Arial" w:cs="Arial"/>
          <w:iCs/>
          <w:sz w:val="20"/>
          <w:szCs w:val="22"/>
        </w:rPr>
        <w:t>taking into account</w:t>
      </w:r>
      <w:proofErr w:type="gramEnd"/>
      <w:r w:rsidR="00D22F85" w:rsidRPr="006E64E1">
        <w:rPr>
          <w:rFonts w:ascii="Arial" w:hAnsi="Arial" w:cs="Arial"/>
          <w:iCs/>
          <w:sz w:val="20"/>
          <w:szCs w:val="22"/>
        </w:rPr>
        <w:t xml:space="preserve"> the level of diversification and how different securities and asset classes may complement one another.</w:t>
      </w:r>
    </w:p>
    <w:p w14:paraId="4ABA5A8D" w14:textId="10602326"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8C0903">
        <w:rPr>
          <w:rFonts w:ascii="Arial" w:hAnsi="Arial" w:cs="Arial"/>
          <w:b/>
          <w:iCs/>
          <w:sz w:val="20"/>
          <w:szCs w:val="20"/>
        </w:rPr>
        <w:tab/>
      </w:r>
      <w:r w:rsidR="00D22F85" w:rsidRPr="00510632">
        <w:rPr>
          <w:rFonts w:ascii="Arial" w:hAnsi="Arial" w:cs="Arial"/>
          <w:b/>
          <w:iCs/>
          <w:sz w:val="20"/>
          <w:szCs w:val="20"/>
        </w:rPr>
        <w:t>What is your relevant experience, including your licenses, education</w:t>
      </w:r>
      <w:r w:rsidR="00D22F85">
        <w:rPr>
          <w:rFonts w:ascii="Arial" w:hAnsi="Arial" w:cs="Arial"/>
          <w:b/>
          <w:iCs/>
          <w:sz w:val="20"/>
          <w:szCs w:val="20"/>
        </w:rPr>
        <w:t>,</w:t>
      </w:r>
      <w:r w:rsidR="00D22F85" w:rsidRPr="00510632">
        <w:rPr>
          <w:rFonts w:ascii="Arial" w:hAnsi="Arial" w:cs="Arial"/>
          <w:b/>
          <w:iCs/>
          <w:sz w:val="20"/>
          <w:szCs w:val="20"/>
        </w:rPr>
        <w:t xml:space="preserve"> and other qualifications?</w:t>
      </w:r>
    </w:p>
    <w:p w14:paraId="6A30A305" w14:textId="66236C89" w:rsidR="00D22F85" w:rsidRPr="006E64E1" w:rsidRDefault="005E4064" w:rsidP="008C0903">
      <w:pPr>
        <w:pStyle w:val="BodyText"/>
        <w:spacing w:after="80"/>
        <w:ind w:left="360" w:hanging="360"/>
        <w:rPr>
          <w:rFonts w:ascii="Arial" w:hAnsi="Arial" w:cs="Arial"/>
          <w:b/>
          <w:iCs/>
          <w:sz w:val="22"/>
          <w:szCs w:val="22"/>
        </w:rPr>
      </w:pPr>
      <w:r w:rsidRPr="005E4064">
        <w:rPr>
          <w:rFonts w:ascii="Arial" w:hAnsi="Arial" w:cs="Arial"/>
          <w:b/>
          <w:iCs/>
          <w:color w:val="365F91" w:themeColor="accent1" w:themeShade="BF"/>
          <w:sz w:val="20"/>
          <w:szCs w:val="22"/>
        </w:rPr>
        <w:t xml:space="preserve">A: </w:t>
      </w:r>
      <w:r w:rsidR="008C0903">
        <w:rPr>
          <w:rFonts w:ascii="Arial" w:hAnsi="Arial" w:cs="Arial"/>
          <w:b/>
          <w:iCs/>
          <w:color w:val="365F91" w:themeColor="accent1" w:themeShade="BF"/>
          <w:sz w:val="20"/>
          <w:szCs w:val="22"/>
        </w:rPr>
        <w:tab/>
      </w:r>
      <w:r w:rsidR="00DB4A7F">
        <w:rPr>
          <w:rFonts w:ascii="Arial" w:hAnsi="Arial" w:cs="Arial"/>
          <w:iCs/>
          <w:sz w:val="20"/>
          <w:szCs w:val="22"/>
        </w:rPr>
        <w:t>Our</w:t>
      </w:r>
      <w:r w:rsidR="00AB2EB8">
        <w:rPr>
          <w:rFonts w:ascii="Arial" w:hAnsi="Arial" w:cs="Arial"/>
          <w:iCs/>
          <w:sz w:val="20"/>
          <w:szCs w:val="22"/>
        </w:rPr>
        <w:t xml:space="preserve"> financial advisors</w:t>
      </w:r>
      <w:r w:rsidR="00DB4A7F">
        <w:rPr>
          <w:rFonts w:ascii="Arial" w:hAnsi="Arial" w:cs="Arial"/>
          <w:iCs/>
          <w:sz w:val="20"/>
          <w:szCs w:val="22"/>
        </w:rPr>
        <w:t xml:space="preserve"> have</w:t>
      </w:r>
      <w:r w:rsidR="00D22F85" w:rsidRPr="006E64E1">
        <w:rPr>
          <w:rFonts w:ascii="Arial" w:hAnsi="Arial" w:cs="Arial"/>
          <w:iCs/>
          <w:sz w:val="20"/>
          <w:szCs w:val="22"/>
        </w:rPr>
        <w:t xml:space="preserve"> been in the financial services industry for several years and </w:t>
      </w:r>
      <w:r w:rsidR="009C4CAC">
        <w:rPr>
          <w:rFonts w:ascii="Arial" w:hAnsi="Arial" w:cs="Arial"/>
          <w:iCs/>
          <w:sz w:val="20"/>
          <w:szCs w:val="22"/>
        </w:rPr>
        <w:t>maintain</w:t>
      </w:r>
      <w:r w:rsidR="00735776">
        <w:rPr>
          <w:rFonts w:ascii="Arial" w:hAnsi="Arial" w:cs="Arial"/>
          <w:iCs/>
          <w:sz w:val="20"/>
          <w:szCs w:val="22"/>
        </w:rPr>
        <w:t xml:space="preserve"> a professional designation such as CFP</w:t>
      </w:r>
      <w:r w:rsidR="00DB4A7F">
        <w:rPr>
          <w:rFonts w:ascii="Arial" w:hAnsi="Arial" w:cs="Arial"/>
          <w:iCs/>
          <w:sz w:val="20"/>
          <w:szCs w:val="22"/>
        </w:rPr>
        <w:t>®</w:t>
      </w:r>
      <w:r w:rsidR="00735776">
        <w:rPr>
          <w:rFonts w:ascii="Arial" w:hAnsi="Arial" w:cs="Arial"/>
          <w:iCs/>
          <w:sz w:val="20"/>
          <w:szCs w:val="22"/>
        </w:rPr>
        <w:t xml:space="preserve"> or CFA</w:t>
      </w:r>
      <w:r w:rsidR="00DB4A7F">
        <w:rPr>
          <w:rFonts w:ascii="Arial" w:hAnsi="Arial" w:cs="Arial"/>
          <w:iCs/>
          <w:sz w:val="20"/>
          <w:szCs w:val="22"/>
        </w:rPr>
        <w:t>®</w:t>
      </w:r>
      <w:r w:rsidR="00735776">
        <w:rPr>
          <w:rFonts w:ascii="Arial" w:hAnsi="Arial" w:cs="Arial"/>
          <w:iCs/>
          <w:sz w:val="20"/>
          <w:szCs w:val="22"/>
        </w:rPr>
        <w:t>,</w:t>
      </w:r>
      <w:r w:rsidR="0073594F">
        <w:rPr>
          <w:rFonts w:ascii="Arial" w:hAnsi="Arial" w:cs="Arial"/>
          <w:iCs/>
          <w:sz w:val="20"/>
          <w:szCs w:val="22"/>
        </w:rPr>
        <w:t xml:space="preserve"> EA</w:t>
      </w:r>
      <w:r w:rsidR="00735776">
        <w:rPr>
          <w:rFonts w:ascii="Arial" w:hAnsi="Arial" w:cs="Arial"/>
          <w:iCs/>
          <w:sz w:val="20"/>
          <w:szCs w:val="22"/>
        </w:rPr>
        <w:t xml:space="preserve"> or</w:t>
      </w:r>
      <w:r w:rsidR="009C4CAC" w:rsidRPr="006E64E1">
        <w:rPr>
          <w:rFonts w:ascii="Arial" w:hAnsi="Arial" w:cs="Arial"/>
          <w:iCs/>
          <w:sz w:val="20"/>
          <w:szCs w:val="22"/>
        </w:rPr>
        <w:t xml:space="preserve"> the</w:t>
      </w:r>
      <w:r w:rsidR="00D22F85" w:rsidRPr="006E64E1">
        <w:rPr>
          <w:rFonts w:ascii="Arial" w:hAnsi="Arial" w:cs="Arial"/>
          <w:iCs/>
          <w:sz w:val="20"/>
          <w:szCs w:val="22"/>
        </w:rPr>
        <w:t xml:space="preserve"> </w:t>
      </w:r>
      <w:r w:rsidR="00D22F85">
        <w:rPr>
          <w:rFonts w:ascii="Arial" w:hAnsi="Arial" w:cs="Arial"/>
          <w:iCs/>
          <w:sz w:val="20"/>
          <w:szCs w:val="22"/>
        </w:rPr>
        <w:t>Series 65</w:t>
      </w:r>
      <w:r w:rsidR="00AB2EB8">
        <w:rPr>
          <w:rFonts w:ascii="Arial" w:hAnsi="Arial" w:cs="Arial"/>
          <w:iCs/>
          <w:sz w:val="20"/>
          <w:szCs w:val="22"/>
        </w:rPr>
        <w:t xml:space="preserve"> exam qualification</w:t>
      </w:r>
      <w:r w:rsidR="00EA4749">
        <w:rPr>
          <w:rFonts w:ascii="Arial" w:hAnsi="Arial" w:cs="Arial"/>
          <w:iCs/>
          <w:sz w:val="20"/>
          <w:szCs w:val="22"/>
        </w:rPr>
        <w:t>.</w:t>
      </w:r>
      <w:r w:rsidR="00D22F85">
        <w:rPr>
          <w:rFonts w:ascii="Arial" w:hAnsi="Arial" w:cs="Arial"/>
          <w:iCs/>
          <w:sz w:val="20"/>
          <w:szCs w:val="22"/>
        </w:rPr>
        <w:t xml:space="preserve"> You can find information on </w:t>
      </w:r>
      <w:r w:rsidR="00D22F85" w:rsidRPr="00EA4749">
        <w:rPr>
          <w:rFonts w:ascii="Arial" w:hAnsi="Arial" w:cs="Arial"/>
          <w:iCs/>
          <w:sz w:val="20"/>
          <w:szCs w:val="22"/>
        </w:rPr>
        <w:t>any professional designations of your</w:t>
      </w:r>
      <w:r w:rsidR="00D22F85">
        <w:rPr>
          <w:rFonts w:ascii="Arial" w:hAnsi="Arial" w:cs="Arial"/>
          <w:iCs/>
          <w:sz w:val="20"/>
          <w:szCs w:val="22"/>
        </w:rPr>
        <w:t xml:space="preserve"> financial advisor in the Form ADV Part 2B (“</w:t>
      </w:r>
      <w:r w:rsidR="00D22F85" w:rsidRPr="00DD5EB8">
        <w:rPr>
          <w:rFonts w:ascii="Arial" w:hAnsi="Arial" w:cs="Arial"/>
          <w:b/>
          <w:iCs/>
          <w:sz w:val="20"/>
          <w:szCs w:val="22"/>
        </w:rPr>
        <w:t>Brochure Supplement</w:t>
      </w:r>
      <w:r w:rsidR="00D22F85">
        <w:rPr>
          <w:rFonts w:ascii="Arial" w:hAnsi="Arial" w:cs="Arial"/>
          <w:iCs/>
          <w:sz w:val="20"/>
          <w:szCs w:val="22"/>
        </w:rPr>
        <w:t>”) we provide you at the onset of the advisory relationship.</w:t>
      </w:r>
    </w:p>
    <w:p w14:paraId="66EAE1D0" w14:textId="7C585B83"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8C0903">
        <w:rPr>
          <w:rFonts w:ascii="Arial" w:hAnsi="Arial" w:cs="Arial"/>
          <w:b/>
          <w:iCs/>
          <w:sz w:val="20"/>
          <w:szCs w:val="20"/>
        </w:rPr>
        <w:tab/>
      </w:r>
      <w:r w:rsidR="00D22F85" w:rsidRPr="00510632">
        <w:rPr>
          <w:rFonts w:ascii="Arial" w:hAnsi="Arial" w:cs="Arial"/>
          <w:b/>
          <w:iCs/>
          <w:sz w:val="20"/>
          <w:szCs w:val="20"/>
        </w:rPr>
        <w:t>What do these qualifications mean?</w:t>
      </w:r>
    </w:p>
    <w:p w14:paraId="67D257B8" w14:textId="6FA9EF91" w:rsidR="005124D9" w:rsidRDefault="005E4064" w:rsidP="0073594F">
      <w:pPr>
        <w:pStyle w:val="BodyText"/>
        <w:keepNext/>
        <w:spacing w:after="0"/>
        <w:ind w:left="360" w:hanging="360"/>
        <w:rPr>
          <w:rFonts w:ascii="Arial" w:hAnsi="Arial" w:cs="Arial"/>
          <w:iCs/>
          <w:sz w:val="20"/>
          <w:szCs w:val="22"/>
        </w:rPr>
      </w:pPr>
      <w:r w:rsidRPr="005E4064">
        <w:rPr>
          <w:rFonts w:ascii="Arial" w:hAnsi="Arial" w:cs="Arial"/>
          <w:b/>
          <w:iCs/>
          <w:color w:val="365F91" w:themeColor="accent1" w:themeShade="BF"/>
          <w:sz w:val="20"/>
          <w:szCs w:val="22"/>
        </w:rPr>
        <w:t>A:</w:t>
      </w:r>
      <w:r>
        <w:rPr>
          <w:rFonts w:ascii="Arial" w:hAnsi="Arial" w:cs="Arial"/>
          <w:b/>
          <w:iCs/>
          <w:sz w:val="20"/>
          <w:szCs w:val="22"/>
        </w:rPr>
        <w:t xml:space="preserve"> </w:t>
      </w:r>
      <w:r w:rsidR="008C0903">
        <w:rPr>
          <w:rFonts w:ascii="Arial" w:hAnsi="Arial" w:cs="Arial"/>
          <w:b/>
          <w:iCs/>
          <w:sz w:val="20"/>
          <w:szCs w:val="22"/>
        </w:rPr>
        <w:tab/>
      </w:r>
      <w:r w:rsidR="00D22F85" w:rsidRPr="006E64E1">
        <w:rPr>
          <w:rFonts w:ascii="Arial" w:hAnsi="Arial" w:cs="Arial"/>
          <w:iCs/>
          <w:sz w:val="20"/>
          <w:szCs w:val="22"/>
        </w:rPr>
        <w:t xml:space="preserve">These </w:t>
      </w:r>
      <w:r w:rsidR="00D22F85" w:rsidRPr="00510632">
        <w:rPr>
          <w:rFonts w:ascii="Arial" w:hAnsi="Arial" w:cs="Arial"/>
          <w:sz w:val="20"/>
          <w:szCs w:val="22"/>
        </w:rPr>
        <w:t>qualifications</w:t>
      </w:r>
      <w:r w:rsidR="00D22F85" w:rsidRPr="006E64E1">
        <w:rPr>
          <w:rFonts w:ascii="Arial" w:hAnsi="Arial" w:cs="Arial"/>
          <w:iCs/>
          <w:sz w:val="20"/>
          <w:szCs w:val="22"/>
        </w:rPr>
        <w:t xml:space="preserve"> assure that our </w:t>
      </w:r>
      <w:r w:rsidR="00B67C4C" w:rsidRPr="006E64E1">
        <w:rPr>
          <w:rFonts w:ascii="Arial" w:hAnsi="Arial" w:cs="Arial"/>
          <w:iCs/>
          <w:sz w:val="20"/>
          <w:szCs w:val="22"/>
        </w:rPr>
        <w:t xml:space="preserve">professionals </w:t>
      </w:r>
      <w:r w:rsidR="00D22F85" w:rsidRPr="006E64E1">
        <w:rPr>
          <w:rFonts w:ascii="Arial" w:hAnsi="Arial" w:cs="Arial"/>
          <w:iCs/>
          <w:sz w:val="20"/>
          <w:szCs w:val="22"/>
        </w:rPr>
        <w:t xml:space="preserve">have met specific regulatory exam requirements </w:t>
      </w:r>
      <w:r w:rsidR="00D22F85">
        <w:rPr>
          <w:rFonts w:ascii="Arial" w:hAnsi="Arial" w:cs="Arial"/>
          <w:iCs/>
          <w:sz w:val="20"/>
          <w:szCs w:val="22"/>
        </w:rPr>
        <w:t xml:space="preserve">required to conduct investment activities </w:t>
      </w:r>
      <w:r w:rsidR="00D22F85" w:rsidRPr="006E64E1">
        <w:rPr>
          <w:rFonts w:ascii="Arial" w:hAnsi="Arial" w:cs="Arial"/>
          <w:iCs/>
          <w:sz w:val="20"/>
          <w:szCs w:val="22"/>
        </w:rPr>
        <w:t>(e.g., Series 65</w:t>
      </w:r>
      <w:bookmarkStart w:id="2" w:name="_Hlk35684913"/>
      <w:r w:rsidR="00D22F85" w:rsidRPr="00EA4749">
        <w:rPr>
          <w:rFonts w:ascii="Arial" w:hAnsi="Arial" w:cs="Arial"/>
          <w:iCs/>
          <w:sz w:val="20"/>
          <w:szCs w:val="22"/>
        </w:rPr>
        <w:t>).</w:t>
      </w:r>
      <w:r w:rsidR="00D22F85" w:rsidRPr="006E64E1">
        <w:rPr>
          <w:rFonts w:ascii="Arial" w:hAnsi="Arial" w:cs="Arial"/>
          <w:iCs/>
          <w:sz w:val="20"/>
          <w:szCs w:val="22"/>
        </w:rPr>
        <w:t xml:space="preserve"> </w:t>
      </w:r>
      <w:r w:rsidR="00645FED">
        <w:rPr>
          <w:rFonts w:ascii="Arial" w:hAnsi="Arial" w:cs="Arial"/>
          <w:iCs/>
          <w:sz w:val="20"/>
          <w:szCs w:val="22"/>
        </w:rPr>
        <w:t>In addition, professional certifications such as the CFP</w:t>
      </w:r>
      <w:r w:rsidR="00E25A65">
        <w:rPr>
          <w:rFonts w:ascii="Arial" w:hAnsi="Arial" w:cs="Arial"/>
          <w:iCs/>
          <w:sz w:val="20"/>
          <w:szCs w:val="22"/>
        </w:rPr>
        <w:t>®</w:t>
      </w:r>
      <w:r w:rsidR="009C4CAC">
        <w:rPr>
          <w:rFonts w:ascii="Arial" w:hAnsi="Arial" w:cs="Arial"/>
          <w:iCs/>
          <w:sz w:val="20"/>
          <w:szCs w:val="22"/>
        </w:rPr>
        <w:t xml:space="preserve"> </w:t>
      </w:r>
      <w:r w:rsidR="00E25A65">
        <w:rPr>
          <w:rFonts w:ascii="Arial" w:hAnsi="Arial" w:cs="Arial"/>
          <w:iCs/>
          <w:sz w:val="20"/>
          <w:szCs w:val="22"/>
        </w:rPr>
        <w:t>and</w:t>
      </w:r>
      <w:r w:rsidR="009C4CAC">
        <w:rPr>
          <w:rFonts w:ascii="Arial" w:hAnsi="Arial" w:cs="Arial"/>
          <w:iCs/>
          <w:sz w:val="20"/>
          <w:szCs w:val="22"/>
        </w:rPr>
        <w:t xml:space="preserve"> CFA</w:t>
      </w:r>
      <w:r w:rsidR="00E25A65">
        <w:rPr>
          <w:rFonts w:ascii="Arial" w:hAnsi="Arial" w:cs="Arial"/>
          <w:iCs/>
          <w:sz w:val="20"/>
          <w:szCs w:val="22"/>
        </w:rPr>
        <w:t>®</w:t>
      </w:r>
      <w:r w:rsidR="00645FED">
        <w:rPr>
          <w:rFonts w:ascii="Arial" w:hAnsi="Arial" w:cs="Arial"/>
          <w:iCs/>
          <w:sz w:val="20"/>
          <w:szCs w:val="22"/>
        </w:rPr>
        <w:t xml:space="preserve"> require successful passing of the certification exam as well as rigorous continuing education requirements.</w:t>
      </w:r>
      <w:bookmarkEnd w:id="2"/>
    </w:p>
    <w:p w14:paraId="65586E8E" w14:textId="77777777" w:rsidR="0073594F" w:rsidRPr="0073594F" w:rsidRDefault="0073594F" w:rsidP="0073594F">
      <w:pPr>
        <w:pStyle w:val="BodyText"/>
        <w:keepNext/>
        <w:spacing w:after="80"/>
        <w:ind w:left="360" w:hanging="360"/>
        <w:rPr>
          <w:rFonts w:ascii="Arial" w:hAnsi="Arial" w:cs="Arial"/>
          <w:iCs/>
          <w:sz w:val="20"/>
          <w:szCs w:val="22"/>
        </w:rPr>
      </w:pPr>
    </w:p>
    <w:p w14:paraId="12F8DEAC" w14:textId="23F2AE75" w:rsidR="00F63EDD" w:rsidRDefault="00D22F85" w:rsidP="005124D9">
      <w:pPr>
        <w:pStyle w:val="Heading1"/>
      </w:pPr>
      <w:r w:rsidRPr="00AD03A8">
        <w:t>Fees, Costs, Conflicts &amp; Standard of Conduct</w:t>
      </w:r>
    </w:p>
    <w:p w14:paraId="486D6E06" w14:textId="69E05A41" w:rsidR="00D22F85" w:rsidRPr="00510632" w:rsidRDefault="005E4064" w:rsidP="00B67C4C">
      <w:pPr>
        <w:pStyle w:val="BodyText"/>
        <w:keepNext/>
        <w:spacing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 xml:space="preserve">Q: </w:t>
      </w:r>
      <w:r w:rsidR="00B67C4C">
        <w:rPr>
          <w:rFonts w:ascii="Arial" w:hAnsi="Arial" w:cs="Arial"/>
          <w:b/>
          <w:iCs/>
          <w:color w:val="365F91" w:themeColor="accent1" w:themeShade="BF"/>
          <w:sz w:val="20"/>
          <w:szCs w:val="20"/>
        </w:rPr>
        <w:tab/>
      </w:r>
      <w:r w:rsidR="00D22F85" w:rsidRPr="00510632">
        <w:rPr>
          <w:rFonts w:ascii="Arial" w:hAnsi="Arial" w:cs="Arial"/>
          <w:b/>
          <w:iCs/>
          <w:sz w:val="20"/>
          <w:szCs w:val="20"/>
        </w:rPr>
        <w:t xml:space="preserve">What fees will I pay? </w:t>
      </w:r>
    </w:p>
    <w:p w14:paraId="2922BC04" w14:textId="7680100D" w:rsidR="00D22F85" w:rsidRPr="00C95D54" w:rsidRDefault="005E4064" w:rsidP="00B67C4C">
      <w:pPr>
        <w:pStyle w:val="BodyText"/>
        <w:widowControl w:val="0"/>
        <w:spacing w:after="80"/>
        <w:ind w:left="360" w:hanging="360"/>
        <w:rPr>
          <w:rFonts w:ascii="Arial" w:hAnsi="Arial" w:cs="Arial"/>
          <w:iCs/>
          <w:sz w:val="20"/>
          <w:szCs w:val="20"/>
        </w:rPr>
      </w:pPr>
      <w:r w:rsidRPr="005E4064">
        <w:rPr>
          <w:rFonts w:ascii="Arial" w:hAnsi="Arial" w:cs="Arial"/>
          <w:b/>
          <w:iCs/>
          <w:color w:val="365F91" w:themeColor="accent1" w:themeShade="BF"/>
          <w:sz w:val="20"/>
          <w:szCs w:val="20"/>
        </w:rPr>
        <w:t>A:</w:t>
      </w:r>
      <w:r>
        <w:rPr>
          <w:rFonts w:ascii="Arial" w:hAnsi="Arial" w:cs="Arial"/>
          <w:b/>
          <w:iCs/>
          <w:sz w:val="20"/>
          <w:szCs w:val="20"/>
        </w:rPr>
        <w:t xml:space="preserve"> </w:t>
      </w:r>
      <w:r w:rsidR="00B67C4C">
        <w:rPr>
          <w:rFonts w:ascii="Arial" w:hAnsi="Arial" w:cs="Arial"/>
          <w:b/>
          <w:iCs/>
          <w:sz w:val="20"/>
          <w:szCs w:val="20"/>
        </w:rPr>
        <w:tab/>
      </w:r>
      <w:r w:rsidR="00D22F85" w:rsidRPr="00C95D54">
        <w:rPr>
          <w:rFonts w:ascii="Arial" w:hAnsi="Arial" w:cs="Arial"/>
          <w:iCs/>
          <w:sz w:val="20"/>
          <w:szCs w:val="20"/>
        </w:rPr>
        <w:t xml:space="preserve">Our </w:t>
      </w:r>
      <w:r w:rsidR="00D94830">
        <w:rPr>
          <w:rFonts w:ascii="Arial" w:hAnsi="Arial" w:cs="Arial"/>
          <w:iCs/>
          <w:sz w:val="20"/>
          <w:szCs w:val="20"/>
        </w:rPr>
        <w:t xml:space="preserve">quarterly </w:t>
      </w:r>
      <w:r w:rsidR="00D22F85" w:rsidRPr="00C95D54">
        <w:rPr>
          <w:rFonts w:ascii="Arial" w:hAnsi="Arial" w:cs="Arial"/>
          <w:iCs/>
          <w:sz w:val="20"/>
          <w:szCs w:val="20"/>
        </w:rPr>
        <w:t>fees are calculated as a percentage of the assets under our management</w:t>
      </w:r>
      <w:r w:rsidR="00B67C4C">
        <w:rPr>
          <w:rFonts w:ascii="Arial" w:hAnsi="Arial" w:cs="Arial"/>
          <w:iCs/>
          <w:sz w:val="20"/>
          <w:szCs w:val="20"/>
        </w:rPr>
        <w:t>, so our</w:t>
      </w:r>
      <w:r w:rsidR="00D22F85" w:rsidRPr="00C95D54">
        <w:rPr>
          <w:rFonts w:ascii="Arial" w:hAnsi="Arial" w:cs="Arial"/>
          <w:iCs/>
          <w:sz w:val="20"/>
          <w:szCs w:val="20"/>
        </w:rPr>
        <w:t xml:space="preserve"> fees will rise and fall with the value of the assets we </w:t>
      </w:r>
      <w:r w:rsidR="00D22F85">
        <w:rPr>
          <w:rFonts w:ascii="Arial" w:hAnsi="Arial" w:cs="Arial"/>
          <w:iCs/>
          <w:sz w:val="20"/>
          <w:szCs w:val="20"/>
        </w:rPr>
        <w:t>manage</w:t>
      </w:r>
      <w:r w:rsidR="00D22F85" w:rsidRPr="00C95D54">
        <w:rPr>
          <w:rFonts w:ascii="Arial" w:hAnsi="Arial" w:cs="Arial"/>
          <w:iCs/>
          <w:sz w:val="20"/>
          <w:szCs w:val="20"/>
        </w:rPr>
        <w:t xml:space="preserve"> </w:t>
      </w:r>
      <w:r w:rsidR="00D22F85">
        <w:rPr>
          <w:rFonts w:ascii="Arial" w:hAnsi="Arial" w:cs="Arial"/>
          <w:iCs/>
          <w:sz w:val="20"/>
          <w:szCs w:val="20"/>
        </w:rPr>
        <w:t>for you</w:t>
      </w:r>
      <w:r w:rsidR="00D22F85" w:rsidRPr="00C95D54">
        <w:rPr>
          <w:rFonts w:ascii="Arial" w:hAnsi="Arial" w:cs="Arial"/>
          <w:iCs/>
          <w:sz w:val="20"/>
          <w:szCs w:val="20"/>
        </w:rPr>
        <w:t>.</w:t>
      </w:r>
      <w:r w:rsidR="00D22F85">
        <w:rPr>
          <w:rFonts w:ascii="Arial" w:hAnsi="Arial" w:cs="Arial"/>
          <w:iCs/>
          <w:sz w:val="20"/>
          <w:szCs w:val="20"/>
        </w:rPr>
        <w:t xml:space="preserve"> </w:t>
      </w:r>
      <w:r w:rsidR="006B026B">
        <w:rPr>
          <w:rFonts w:ascii="Arial" w:hAnsi="Arial" w:cs="Arial"/>
          <w:iCs/>
          <w:sz w:val="20"/>
          <w:szCs w:val="20"/>
        </w:rPr>
        <w:t>As a result</w:t>
      </w:r>
      <w:r w:rsidR="00D22F85">
        <w:rPr>
          <w:rFonts w:ascii="Arial" w:hAnsi="Arial" w:cs="Arial"/>
          <w:iCs/>
          <w:sz w:val="20"/>
          <w:szCs w:val="20"/>
        </w:rPr>
        <w:t>, w</w:t>
      </w:r>
      <w:r w:rsidR="00D22F85" w:rsidRPr="00C95D54">
        <w:rPr>
          <w:rFonts w:ascii="Arial" w:hAnsi="Arial" w:cs="Arial"/>
          <w:iCs/>
          <w:sz w:val="20"/>
          <w:szCs w:val="20"/>
        </w:rPr>
        <w:t xml:space="preserve">e are economically incented to recommend </w:t>
      </w:r>
      <w:r w:rsidR="00D22F85">
        <w:rPr>
          <w:rFonts w:ascii="Arial" w:hAnsi="Arial" w:cs="Arial"/>
          <w:iCs/>
          <w:sz w:val="20"/>
          <w:szCs w:val="20"/>
        </w:rPr>
        <w:t xml:space="preserve">that </w:t>
      </w:r>
      <w:r w:rsidR="00D22F85" w:rsidRPr="00C95D54">
        <w:rPr>
          <w:rFonts w:ascii="Arial" w:hAnsi="Arial" w:cs="Arial"/>
          <w:iCs/>
          <w:sz w:val="20"/>
          <w:szCs w:val="20"/>
        </w:rPr>
        <w:t xml:space="preserve">you place more assets in your account </w:t>
      </w:r>
      <w:proofErr w:type="gramStart"/>
      <w:r w:rsidR="00D22F85" w:rsidRPr="00C95D54">
        <w:rPr>
          <w:rFonts w:ascii="Arial" w:hAnsi="Arial" w:cs="Arial"/>
          <w:iCs/>
          <w:sz w:val="20"/>
          <w:szCs w:val="20"/>
        </w:rPr>
        <w:t>in order to</w:t>
      </w:r>
      <w:proofErr w:type="gramEnd"/>
      <w:r w:rsidR="00D22F85" w:rsidRPr="00C95D54">
        <w:rPr>
          <w:rFonts w:ascii="Arial" w:hAnsi="Arial" w:cs="Arial"/>
          <w:iCs/>
          <w:sz w:val="20"/>
          <w:szCs w:val="20"/>
        </w:rPr>
        <w:t xml:space="preserve"> increase the value of your portfolio</w:t>
      </w:r>
      <w:r w:rsidR="00D22F85">
        <w:rPr>
          <w:rFonts w:ascii="Arial" w:hAnsi="Arial" w:cs="Arial"/>
          <w:iCs/>
          <w:sz w:val="20"/>
          <w:szCs w:val="20"/>
        </w:rPr>
        <w:t>,</w:t>
      </w:r>
      <w:r w:rsidR="00D22F85" w:rsidRPr="00C95D54">
        <w:rPr>
          <w:rFonts w:ascii="Arial" w:hAnsi="Arial" w:cs="Arial"/>
          <w:iCs/>
          <w:sz w:val="20"/>
          <w:szCs w:val="20"/>
        </w:rPr>
        <w:t xml:space="preserve"> because as the value increases</w:t>
      </w:r>
      <w:r w:rsidR="00D22F85">
        <w:rPr>
          <w:rFonts w:ascii="Arial" w:hAnsi="Arial" w:cs="Arial"/>
          <w:iCs/>
          <w:sz w:val="20"/>
          <w:szCs w:val="20"/>
        </w:rPr>
        <w:t>,</w:t>
      </w:r>
      <w:r w:rsidR="00D22F85" w:rsidRPr="00C95D54">
        <w:rPr>
          <w:rFonts w:ascii="Arial" w:hAnsi="Arial" w:cs="Arial"/>
          <w:iCs/>
          <w:sz w:val="20"/>
          <w:szCs w:val="20"/>
        </w:rPr>
        <w:t xml:space="preserve"> so do our fees.</w:t>
      </w:r>
    </w:p>
    <w:p w14:paraId="3493A525" w14:textId="7F3C3A18" w:rsidR="00D22F85" w:rsidRPr="00C95D54" w:rsidRDefault="00D22F85" w:rsidP="00EE6CF5">
      <w:pPr>
        <w:pStyle w:val="BodyText"/>
        <w:spacing w:after="80"/>
        <w:ind w:left="360"/>
        <w:rPr>
          <w:rFonts w:ascii="Arial" w:hAnsi="Arial" w:cs="Arial"/>
          <w:iCs/>
          <w:sz w:val="20"/>
          <w:szCs w:val="20"/>
        </w:rPr>
      </w:pPr>
      <w:r w:rsidRPr="00C95D54">
        <w:rPr>
          <w:rFonts w:ascii="Arial" w:hAnsi="Arial" w:cs="Arial"/>
          <w:iCs/>
          <w:sz w:val="20"/>
          <w:szCs w:val="20"/>
        </w:rPr>
        <w:t xml:space="preserve">In addition to our fees, </w:t>
      </w:r>
      <w:r>
        <w:rPr>
          <w:rFonts w:ascii="Arial" w:hAnsi="Arial" w:cs="Arial"/>
          <w:iCs/>
          <w:sz w:val="20"/>
          <w:szCs w:val="20"/>
        </w:rPr>
        <w:t>you</w:t>
      </w:r>
      <w:r w:rsidRPr="00C95D54">
        <w:rPr>
          <w:rFonts w:ascii="Arial" w:hAnsi="Arial" w:cs="Arial"/>
          <w:iCs/>
          <w:sz w:val="20"/>
          <w:szCs w:val="20"/>
        </w:rPr>
        <w:t xml:space="preserve"> will be charged transaction fees by </w:t>
      </w:r>
      <w:r>
        <w:rPr>
          <w:rFonts w:ascii="Arial" w:hAnsi="Arial" w:cs="Arial"/>
          <w:iCs/>
          <w:sz w:val="20"/>
          <w:szCs w:val="20"/>
        </w:rPr>
        <w:t>your</w:t>
      </w:r>
      <w:r w:rsidRPr="00C95D54">
        <w:rPr>
          <w:rFonts w:ascii="Arial" w:hAnsi="Arial" w:cs="Arial"/>
          <w:iCs/>
          <w:sz w:val="20"/>
          <w:szCs w:val="20"/>
        </w:rPr>
        <w:t xml:space="preserve"> custodian for </w:t>
      </w:r>
      <w:r>
        <w:rPr>
          <w:rFonts w:ascii="Arial" w:hAnsi="Arial" w:cs="Arial"/>
          <w:iCs/>
          <w:sz w:val="20"/>
          <w:szCs w:val="20"/>
        </w:rPr>
        <w:t>its</w:t>
      </w:r>
      <w:r w:rsidRPr="00C95D54">
        <w:rPr>
          <w:rFonts w:ascii="Arial" w:hAnsi="Arial" w:cs="Arial"/>
          <w:iCs/>
          <w:sz w:val="20"/>
          <w:szCs w:val="20"/>
        </w:rPr>
        <w:t xml:space="preserve"> services. These fees vary depending on the custodian. </w:t>
      </w:r>
      <w:r w:rsidR="00B67C4C">
        <w:rPr>
          <w:rFonts w:ascii="Arial" w:hAnsi="Arial" w:cs="Arial"/>
          <w:iCs/>
          <w:sz w:val="20"/>
          <w:szCs w:val="20"/>
        </w:rPr>
        <w:t>U</w:t>
      </w:r>
      <w:r>
        <w:rPr>
          <w:rFonts w:ascii="Arial" w:hAnsi="Arial" w:cs="Arial"/>
          <w:iCs/>
          <w:sz w:val="20"/>
          <w:szCs w:val="20"/>
        </w:rPr>
        <w:t>nder a transaction fee arrangement,</w:t>
      </w:r>
      <w:r w:rsidRPr="00C95D54">
        <w:rPr>
          <w:rFonts w:ascii="Arial" w:hAnsi="Arial" w:cs="Arial"/>
          <w:iCs/>
          <w:sz w:val="20"/>
          <w:szCs w:val="20"/>
        </w:rPr>
        <w:t xml:space="preserve"> the more transactions </w:t>
      </w:r>
      <w:r w:rsidR="00B67C4C">
        <w:rPr>
          <w:rFonts w:ascii="Arial" w:hAnsi="Arial" w:cs="Arial"/>
          <w:iCs/>
          <w:sz w:val="20"/>
          <w:szCs w:val="20"/>
        </w:rPr>
        <w:t xml:space="preserve">effected </w:t>
      </w:r>
      <w:r w:rsidRPr="00C95D54">
        <w:rPr>
          <w:rFonts w:ascii="Arial" w:hAnsi="Arial" w:cs="Arial"/>
          <w:iCs/>
          <w:sz w:val="20"/>
          <w:szCs w:val="20"/>
        </w:rPr>
        <w:t>in your account</w:t>
      </w:r>
      <w:r>
        <w:rPr>
          <w:rFonts w:ascii="Arial" w:hAnsi="Arial" w:cs="Arial"/>
          <w:iCs/>
          <w:sz w:val="20"/>
          <w:szCs w:val="20"/>
        </w:rPr>
        <w:t>,</w:t>
      </w:r>
      <w:r w:rsidRPr="00C95D54">
        <w:rPr>
          <w:rFonts w:ascii="Arial" w:hAnsi="Arial" w:cs="Arial"/>
          <w:iCs/>
          <w:sz w:val="20"/>
          <w:szCs w:val="20"/>
        </w:rPr>
        <w:t xml:space="preserve"> the more fees you will pay</w:t>
      </w:r>
      <w:r w:rsidR="00B67C4C">
        <w:rPr>
          <w:rFonts w:ascii="Arial" w:hAnsi="Arial" w:cs="Arial"/>
          <w:iCs/>
          <w:sz w:val="20"/>
          <w:szCs w:val="20"/>
        </w:rPr>
        <w:t>, and h</w:t>
      </w:r>
      <w:r w:rsidRPr="00C95D54">
        <w:rPr>
          <w:rFonts w:ascii="Arial" w:hAnsi="Arial" w:cs="Arial"/>
          <w:iCs/>
          <w:sz w:val="20"/>
          <w:szCs w:val="20"/>
        </w:rPr>
        <w:t>igh activity</w:t>
      </w:r>
      <w:r>
        <w:rPr>
          <w:rFonts w:ascii="Arial" w:hAnsi="Arial" w:cs="Arial"/>
          <w:iCs/>
          <w:sz w:val="20"/>
          <w:szCs w:val="20"/>
        </w:rPr>
        <w:t xml:space="preserve"> in your account</w:t>
      </w:r>
      <w:r w:rsidRPr="00C95D54">
        <w:rPr>
          <w:rFonts w:ascii="Arial" w:hAnsi="Arial" w:cs="Arial"/>
          <w:iCs/>
          <w:sz w:val="20"/>
          <w:szCs w:val="20"/>
        </w:rPr>
        <w:t xml:space="preserve"> does not assure positive portfolio performance. </w:t>
      </w:r>
      <w:r w:rsidR="00DB4A7F">
        <w:rPr>
          <w:rFonts w:ascii="Arial" w:hAnsi="Arial" w:cs="Arial"/>
          <w:sz w:val="20"/>
        </w:rPr>
        <w:t xml:space="preserve">Some securities carry additional costs, such as mutual funds and ETFs. </w:t>
      </w:r>
      <w:r w:rsidRPr="00C95D54">
        <w:rPr>
          <w:rFonts w:ascii="Arial" w:hAnsi="Arial" w:cs="Arial"/>
          <w:iCs/>
          <w:sz w:val="20"/>
          <w:szCs w:val="20"/>
        </w:rPr>
        <w:t xml:space="preserve">In addition to advisory and transaction fees, there are additional fees </w:t>
      </w:r>
      <w:r w:rsidRPr="00C95D54">
        <w:rPr>
          <w:rFonts w:ascii="Arial" w:hAnsi="Arial" w:cs="Arial"/>
          <w:iCs/>
          <w:sz w:val="20"/>
          <w:szCs w:val="20"/>
        </w:rPr>
        <w:lastRenderedPageBreak/>
        <w:t>such as postage and handling, transfer taxes, SEC fees for sales of securities, and similar fees. These additional fees are not material</w:t>
      </w:r>
      <w:r>
        <w:rPr>
          <w:rFonts w:ascii="Arial" w:hAnsi="Arial" w:cs="Arial"/>
          <w:iCs/>
          <w:sz w:val="20"/>
          <w:szCs w:val="20"/>
        </w:rPr>
        <w:t>,</w:t>
      </w:r>
      <w:r w:rsidRPr="00C95D54">
        <w:rPr>
          <w:rFonts w:ascii="Arial" w:hAnsi="Arial" w:cs="Arial"/>
          <w:iCs/>
          <w:sz w:val="20"/>
          <w:szCs w:val="20"/>
        </w:rPr>
        <w:t xml:space="preserve"> but </w:t>
      </w:r>
      <w:r w:rsidR="00B67C4C">
        <w:rPr>
          <w:rFonts w:ascii="Arial" w:hAnsi="Arial" w:cs="Arial"/>
          <w:iCs/>
          <w:sz w:val="20"/>
          <w:szCs w:val="20"/>
        </w:rPr>
        <w:t>like</w:t>
      </w:r>
      <w:r w:rsidRPr="00C95D54">
        <w:rPr>
          <w:rFonts w:ascii="Arial" w:hAnsi="Arial" w:cs="Arial"/>
          <w:iCs/>
          <w:sz w:val="20"/>
          <w:szCs w:val="20"/>
        </w:rPr>
        <w:t xml:space="preserve"> advisory fees and custodian fees</w:t>
      </w:r>
      <w:r>
        <w:rPr>
          <w:rFonts w:ascii="Arial" w:hAnsi="Arial" w:cs="Arial"/>
          <w:iCs/>
          <w:sz w:val="20"/>
          <w:szCs w:val="20"/>
        </w:rPr>
        <w:t>,</w:t>
      </w:r>
      <w:r w:rsidRPr="00C95D54">
        <w:rPr>
          <w:rFonts w:ascii="Arial" w:hAnsi="Arial" w:cs="Arial"/>
          <w:iCs/>
          <w:sz w:val="20"/>
          <w:szCs w:val="20"/>
        </w:rPr>
        <w:t xml:space="preserve"> they do have an adverse impact on the value of your portfolio over time. </w:t>
      </w:r>
      <w:bookmarkStart w:id="3" w:name="_Hlk35675494"/>
      <w:r w:rsidR="00EE6CF5">
        <w:rPr>
          <w:rFonts w:ascii="Arial" w:hAnsi="Arial" w:cs="Arial"/>
          <w:iCs/>
          <w:sz w:val="20"/>
          <w:szCs w:val="20"/>
        </w:rPr>
        <w:t>Financial planning fees will be charge</w:t>
      </w:r>
      <w:r w:rsidR="00DB4A7F">
        <w:rPr>
          <w:rFonts w:ascii="Arial" w:hAnsi="Arial" w:cs="Arial"/>
          <w:iCs/>
          <w:sz w:val="20"/>
          <w:szCs w:val="20"/>
        </w:rPr>
        <w:t>d</w:t>
      </w:r>
      <w:r w:rsidR="00EE6CF5">
        <w:rPr>
          <w:rFonts w:ascii="Arial" w:hAnsi="Arial" w:cs="Arial"/>
          <w:iCs/>
          <w:sz w:val="20"/>
          <w:szCs w:val="20"/>
        </w:rPr>
        <w:t xml:space="preserve"> at an hourly or fixed rate as agreed upon by you and the firm. You can find more information about our fees and costs under </w:t>
      </w:r>
      <w:r w:rsidR="00EE6CF5" w:rsidRPr="00AB2EB8">
        <w:rPr>
          <w:rFonts w:ascii="Arial" w:hAnsi="Arial" w:cs="Arial"/>
          <w:iCs/>
          <w:sz w:val="20"/>
          <w:szCs w:val="20"/>
        </w:rPr>
        <w:t>Item 5</w:t>
      </w:r>
      <w:r w:rsidR="00EE6CF5">
        <w:rPr>
          <w:rFonts w:ascii="Arial" w:hAnsi="Arial" w:cs="Arial"/>
          <w:iCs/>
          <w:sz w:val="20"/>
          <w:szCs w:val="20"/>
        </w:rPr>
        <w:t xml:space="preserve"> of our </w:t>
      </w:r>
      <w:r w:rsidR="00DB4A7F">
        <w:rPr>
          <w:rFonts w:ascii="Arial" w:hAnsi="Arial" w:cs="Arial"/>
          <w:iCs/>
          <w:sz w:val="20"/>
          <w:szCs w:val="20"/>
        </w:rPr>
        <w:t xml:space="preserve">Disclosure </w:t>
      </w:r>
      <w:r w:rsidR="00EE6CF5">
        <w:rPr>
          <w:rFonts w:ascii="Arial" w:hAnsi="Arial" w:cs="Arial"/>
          <w:iCs/>
          <w:sz w:val="20"/>
          <w:szCs w:val="20"/>
        </w:rPr>
        <w:t xml:space="preserve">Brochure, available at </w:t>
      </w:r>
      <w:hyperlink r:id="rId10" w:history="1">
        <w:r w:rsidR="000936C0" w:rsidRPr="000936C0">
          <w:rPr>
            <w:rStyle w:val="Hyperlink"/>
            <w:rFonts w:ascii="Arial" w:hAnsi="Arial" w:cs="Arial"/>
            <w:b/>
            <w:bCs/>
            <w:color w:val="365F91" w:themeColor="accent1" w:themeShade="BF"/>
            <w:sz w:val="20"/>
            <w:szCs w:val="20"/>
          </w:rPr>
          <w:t>Investor.gov/CRS</w:t>
        </w:r>
      </w:hyperlink>
      <w:r w:rsidR="00EE6CF5">
        <w:rPr>
          <w:rFonts w:ascii="Arial" w:hAnsi="Arial" w:cs="Arial"/>
          <w:iCs/>
          <w:sz w:val="20"/>
          <w:szCs w:val="20"/>
        </w:rPr>
        <w:t>.</w:t>
      </w:r>
      <w:r w:rsidR="00EE6CF5" w:rsidRPr="00C95D54">
        <w:rPr>
          <w:rFonts w:ascii="Arial" w:hAnsi="Arial" w:cs="Arial"/>
          <w:iCs/>
          <w:sz w:val="20"/>
          <w:szCs w:val="20"/>
        </w:rPr>
        <w:t xml:space="preserve"> </w:t>
      </w:r>
      <w:bookmarkEnd w:id="3"/>
    </w:p>
    <w:p w14:paraId="1F333F0E" w14:textId="14D080C0"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 xml:space="preserve">Q: </w:t>
      </w:r>
      <w:r w:rsidR="00B67C4C">
        <w:rPr>
          <w:rFonts w:ascii="Arial" w:hAnsi="Arial" w:cs="Arial"/>
          <w:b/>
          <w:iCs/>
          <w:color w:val="365F91" w:themeColor="accent1" w:themeShade="BF"/>
          <w:sz w:val="20"/>
          <w:szCs w:val="20"/>
        </w:rPr>
        <w:tab/>
      </w:r>
      <w:r w:rsidR="00D22F85" w:rsidRPr="00510632">
        <w:rPr>
          <w:rFonts w:ascii="Arial" w:hAnsi="Arial" w:cs="Arial"/>
          <w:b/>
          <w:iCs/>
          <w:sz w:val="20"/>
          <w:szCs w:val="20"/>
        </w:rPr>
        <w:t>Help me understand how these fees and costs might affect my investments. If I give you $10,000 to invest, how much will go to fees and costs, and how much will be invested for me?</w:t>
      </w:r>
    </w:p>
    <w:p w14:paraId="0C06C1EC" w14:textId="763DD8C9" w:rsidR="00D22F85" w:rsidRDefault="005E4064" w:rsidP="00B67C4C">
      <w:pPr>
        <w:pStyle w:val="BodyText"/>
        <w:spacing w:after="80"/>
        <w:ind w:left="360" w:hanging="360"/>
        <w:rPr>
          <w:rFonts w:ascii="Arial" w:hAnsi="Arial" w:cs="Arial"/>
          <w:iCs/>
          <w:sz w:val="20"/>
          <w:szCs w:val="22"/>
        </w:rPr>
      </w:pPr>
      <w:r w:rsidRPr="005E4064">
        <w:rPr>
          <w:rFonts w:ascii="Arial" w:hAnsi="Arial" w:cs="Arial"/>
          <w:b/>
          <w:iCs/>
          <w:color w:val="365F91" w:themeColor="accent1" w:themeShade="BF"/>
          <w:sz w:val="20"/>
          <w:szCs w:val="22"/>
        </w:rPr>
        <w:t xml:space="preserve">A: </w:t>
      </w:r>
      <w:r w:rsidR="00B67C4C">
        <w:rPr>
          <w:rFonts w:ascii="Arial" w:hAnsi="Arial" w:cs="Arial"/>
          <w:b/>
          <w:iCs/>
          <w:color w:val="365F91" w:themeColor="accent1" w:themeShade="BF"/>
          <w:sz w:val="20"/>
          <w:szCs w:val="22"/>
        </w:rPr>
        <w:tab/>
      </w:r>
      <w:r w:rsidR="00D22F85" w:rsidRPr="006E64E1">
        <w:rPr>
          <w:rFonts w:ascii="Arial" w:hAnsi="Arial" w:cs="Arial"/>
          <w:iCs/>
          <w:sz w:val="20"/>
          <w:szCs w:val="22"/>
        </w:rPr>
        <w:t xml:space="preserve">We charge asset-based fees, so our fees are calculated as a percentage of the </w:t>
      </w:r>
      <w:r w:rsidR="00B67C4C">
        <w:rPr>
          <w:rFonts w:ascii="Arial" w:hAnsi="Arial" w:cs="Arial"/>
          <w:iCs/>
          <w:sz w:val="20"/>
          <w:szCs w:val="22"/>
        </w:rPr>
        <w:t>value</w:t>
      </w:r>
      <w:r w:rsidR="00D22F85" w:rsidRPr="006E64E1">
        <w:rPr>
          <w:rFonts w:ascii="Arial" w:hAnsi="Arial" w:cs="Arial"/>
          <w:iCs/>
          <w:sz w:val="20"/>
          <w:szCs w:val="22"/>
        </w:rPr>
        <w:t xml:space="preserve"> of your portfolio </w:t>
      </w:r>
      <w:r w:rsidR="00D22F85">
        <w:rPr>
          <w:rFonts w:ascii="Arial" w:hAnsi="Arial" w:cs="Arial"/>
          <w:sz w:val="20"/>
          <w:szCs w:val="22"/>
        </w:rPr>
        <w:t>we manage</w:t>
      </w:r>
      <w:r w:rsidR="00D22F85" w:rsidRPr="006E64E1">
        <w:rPr>
          <w:rFonts w:ascii="Arial" w:hAnsi="Arial" w:cs="Arial"/>
          <w:iCs/>
          <w:sz w:val="20"/>
          <w:szCs w:val="22"/>
        </w:rPr>
        <w:t xml:space="preserve">. For example, a $10,000 investment at a 1% annual fee results in </w:t>
      </w:r>
      <w:r w:rsidR="00D22F85">
        <w:rPr>
          <w:rFonts w:ascii="Arial" w:hAnsi="Arial" w:cs="Arial"/>
          <w:iCs/>
          <w:sz w:val="20"/>
          <w:szCs w:val="22"/>
        </w:rPr>
        <w:t xml:space="preserve">an </w:t>
      </w:r>
      <w:r w:rsidR="00D22F85" w:rsidRPr="006E64E1">
        <w:rPr>
          <w:rFonts w:ascii="Arial" w:hAnsi="Arial" w:cs="Arial"/>
          <w:iCs/>
          <w:sz w:val="20"/>
          <w:szCs w:val="22"/>
        </w:rPr>
        <w:t>annual deduction of $100 from your portfolio</w:t>
      </w:r>
      <w:r w:rsidR="0090219B">
        <w:rPr>
          <w:rFonts w:ascii="Arial" w:hAnsi="Arial" w:cs="Arial"/>
          <w:iCs/>
          <w:sz w:val="20"/>
          <w:szCs w:val="22"/>
        </w:rPr>
        <w:t xml:space="preserve"> (meaning only $9,900 ends up invested)</w:t>
      </w:r>
      <w:r w:rsidR="00D22F85" w:rsidRPr="006E64E1">
        <w:rPr>
          <w:rFonts w:ascii="Arial" w:hAnsi="Arial" w:cs="Arial"/>
          <w:iCs/>
          <w:sz w:val="20"/>
          <w:szCs w:val="22"/>
        </w:rPr>
        <w:t xml:space="preserve">. </w:t>
      </w:r>
      <w:r w:rsidR="00D22F85">
        <w:rPr>
          <w:rFonts w:ascii="Arial" w:hAnsi="Arial" w:cs="Arial"/>
          <w:iCs/>
          <w:sz w:val="20"/>
          <w:szCs w:val="22"/>
        </w:rPr>
        <w:t>This means that it will take longer for you to realize positive returns than if no fees were charged. In this example, if you generated a 3% return, your net return would be 2%. Assuming nothing changes, it could take 18 months to realize a $300 return on your $10,000 investment.</w:t>
      </w:r>
    </w:p>
    <w:p w14:paraId="7A4A394C" w14:textId="42EC591A" w:rsidR="00D22F85" w:rsidRPr="001873A2" w:rsidRDefault="00D22F85" w:rsidP="00B67C4C">
      <w:pPr>
        <w:pStyle w:val="BodyText"/>
        <w:spacing w:after="80"/>
        <w:ind w:left="360"/>
        <w:rPr>
          <w:rFonts w:ascii="Arial" w:hAnsi="Arial" w:cs="Arial"/>
          <w:iCs/>
          <w:sz w:val="20"/>
          <w:szCs w:val="20"/>
        </w:rPr>
      </w:pPr>
      <w:r w:rsidRPr="00C95D54">
        <w:rPr>
          <w:rFonts w:ascii="Arial" w:hAnsi="Arial" w:cs="Arial"/>
          <w:iCs/>
          <w:sz w:val="20"/>
          <w:szCs w:val="20"/>
        </w:rPr>
        <w:t>You will pay fees and costs whether you make or lose money on your investments. Fees and costs will reduce any amount of money you make on your investments over time. Please make sure you understand what fees and costs you are paying.</w:t>
      </w:r>
      <w:r>
        <w:rPr>
          <w:rFonts w:ascii="Arial" w:hAnsi="Arial" w:cs="Arial"/>
          <w:iCs/>
          <w:sz w:val="20"/>
          <w:szCs w:val="20"/>
        </w:rPr>
        <w:t xml:space="preserve">  </w:t>
      </w:r>
    </w:p>
    <w:p w14:paraId="0C850C27" w14:textId="247E7C4C"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B67C4C">
        <w:rPr>
          <w:rFonts w:ascii="Arial" w:hAnsi="Arial" w:cs="Arial"/>
          <w:b/>
          <w:iCs/>
          <w:sz w:val="20"/>
          <w:szCs w:val="20"/>
        </w:rPr>
        <w:tab/>
      </w:r>
      <w:r w:rsidR="00D22F85" w:rsidRPr="00510632">
        <w:rPr>
          <w:rFonts w:ascii="Arial" w:hAnsi="Arial" w:cs="Arial"/>
          <w:b/>
          <w:iCs/>
          <w:sz w:val="20"/>
          <w:szCs w:val="20"/>
        </w:rPr>
        <w:t>What are your legal obligations to me when acting as my investment adviser? How else does your firm make money and what conflicts of interest do you have?</w:t>
      </w:r>
    </w:p>
    <w:p w14:paraId="672FEB3D" w14:textId="3E6D8D2C" w:rsidR="00D22F85" w:rsidRPr="000936C0" w:rsidRDefault="005E4064" w:rsidP="00B67C4C">
      <w:pPr>
        <w:pStyle w:val="BodyText"/>
        <w:spacing w:after="80"/>
        <w:ind w:left="360" w:hanging="360"/>
        <w:rPr>
          <w:rFonts w:ascii="Arial" w:hAnsi="Arial" w:cs="Arial"/>
          <w:iCs/>
          <w:sz w:val="20"/>
          <w:szCs w:val="22"/>
        </w:rPr>
      </w:pPr>
      <w:r w:rsidRPr="005E4064">
        <w:rPr>
          <w:rFonts w:ascii="Arial" w:hAnsi="Arial" w:cs="Arial"/>
          <w:b/>
          <w:color w:val="365F91" w:themeColor="accent1" w:themeShade="BF"/>
          <w:sz w:val="20"/>
          <w:szCs w:val="22"/>
        </w:rPr>
        <w:t>A:</w:t>
      </w:r>
      <w:r w:rsidRPr="005E4064">
        <w:rPr>
          <w:rFonts w:ascii="Arial" w:hAnsi="Arial" w:cs="Arial"/>
          <w:color w:val="365F91" w:themeColor="accent1" w:themeShade="BF"/>
          <w:sz w:val="20"/>
          <w:szCs w:val="22"/>
        </w:rPr>
        <w:t xml:space="preserve"> </w:t>
      </w:r>
      <w:r w:rsidR="00B67C4C">
        <w:rPr>
          <w:rFonts w:ascii="Arial" w:hAnsi="Arial" w:cs="Arial"/>
          <w:color w:val="365F91" w:themeColor="accent1" w:themeShade="BF"/>
          <w:sz w:val="20"/>
          <w:szCs w:val="22"/>
        </w:rPr>
        <w:tab/>
      </w:r>
      <w:r w:rsidR="005A6927" w:rsidRPr="00DB4A7F">
        <w:rPr>
          <w:rFonts w:ascii="Arial" w:hAnsi="Arial" w:cs="Arial"/>
          <w:i/>
          <w:sz w:val="20"/>
          <w:szCs w:val="22"/>
        </w:rPr>
        <w:t>When we act as your investment adviser</w:t>
      </w:r>
      <w:r w:rsidR="005A6927" w:rsidRPr="000936C0">
        <w:rPr>
          <w:rFonts w:ascii="Arial" w:hAnsi="Arial" w:cs="Arial"/>
          <w:iCs/>
          <w:sz w:val="20"/>
          <w:szCs w:val="22"/>
        </w:rPr>
        <w:t xml:space="preserve">, we </w:t>
      </w:r>
      <w:proofErr w:type="gramStart"/>
      <w:r w:rsidR="005A6927" w:rsidRPr="000936C0">
        <w:rPr>
          <w:rFonts w:ascii="Arial" w:hAnsi="Arial" w:cs="Arial"/>
          <w:iCs/>
          <w:sz w:val="20"/>
          <w:szCs w:val="22"/>
        </w:rPr>
        <w:t>have to</w:t>
      </w:r>
      <w:proofErr w:type="gramEnd"/>
      <w:r w:rsidR="005A6927" w:rsidRPr="000936C0">
        <w:rPr>
          <w:rFonts w:ascii="Arial" w:hAnsi="Arial" w:cs="Arial"/>
          <w:iCs/>
          <w:sz w:val="20"/>
          <w:szCs w:val="22"/>
        </w:rPr>
        <w:t xml:space="preserve"> act in your best interest and not put our interest</w:t>
      </w:r>
      <w:r w:rsidR="00DB4A7F">
        <w:rPr>
          <w:rFonts w:ascii="Arial" w:hAnsi="Arial" w:cs="Arial"/>
          <w:iCs/>
          <w:sz w:val="20"/>
          <w:szCs w:val="22"/>
        </w:rPr>
        <w:t>s</w:t>
      </w:r>
      <w:r w:rsidR="005A6927" w:rsidRPr="000936C0">
        <w:rPr>
          <w:rFonts w:ascii="Arial" w:hAnsi="Arial" w:cs="Arial"/>
          <w:iCs/>
          <w:sz w:val="20"/>
          <w:szCs w:val="22"/>
        </w:rPr>
        <w:t xml:space="preserve"> ahead of yours. </w:t>
      </w:r>
      <w:r w:rsidR="00D22F85" w:rsidRPr="000936C0">
        <w:rPr>
          <w:rFonts w:ascii="Arial" w:hAnsi="Arial" w:cs="Arial"/>
          <w:iCs/>
          <w:sz w:val="20"/>
          <w:szCs w:val="22"/>
        </w:rPr>
        <w:t xml:space="preserve">At the same time, the way we make money creates some conflicts </w:t>
      </w:r>
      <w:r w:rsidR="00B67C4C" w:rsidRPr="000936C0">
        <w:rPr>
          <w:rFonts w:ascii="Arial" w:hAnsi="Arial" w:cs="Arial"/>
          <w:iCs/>
          <w:sz w:val="20"/>
          <w:szCs w:val="22"/>
        </w:rPr>
        <w:t>of</w:t>
      </w:r>
      <w:r w:rsidR="00D22F85" w:rsidRPr="000936C0">
        <w:rPr>
          <w:rFonts w:ascii="Arial" w:hAnsi="Arial" w:cs="Arial"/>
          <w:iCs/>
          <w:sz w:val="20"/>
          <w:szCs w:val="22"/>
        </w:rPr>
        <w:t xml:space="preserve"> interest. You should understand and ask us about these conflicts</w:t>
      </w:r>
      <w:r w:rsidR="00E25A65">
        <w:rPr>
          <w:rFonts w:ascii="Arial" w:hAnsi="Arial" w:cs="Arial"/>
          <w:iCs/>
          <w:sz w:val="20"/>
          <w:szCs w:val="22"/>
        </w:rPr>
        <w:t>,</w:t>
      </w:r>
      <w:r w:rsidR="00D22F85" w:rsidRPr="000936C0">
        <w:rPr>
          <w:rFonts w:ascii="Arial" w:hAnsi="Arial" w:cs="Arial"/>
          <w:iCs/>
          <w:sz w:val="20"/>
          <w:szCs w:val="22"/>
        </w:rPr>
        <w:t xml:space="preserve"> because they can affect the investment advice we provide. Here </w:t>
      </w:r>
      <w:r w:rsidR="006B026B" w:rsidRPr="000936C0">
        <w:rPr>
          <w:rFonts w:ascii="Arial" w:hAnsi="Arial" w:cs="Arial"/>
          <w:iCs/>
          <w:sz w:val="20"/>
          <w:szCs w:val="22"/>
        </w:rPr>
        <w:t>is an</w:t>
      </w:r>
      <w:r w:rsidR="00D22F85" w:rsidRPr="000936C0">
        <w:rPr>
          <w:rFonts w:ascii="Arial" w:hAnsi="Arial" w:cs="Arial"/>
          <w:iCs/>
          <w:sz w:val="20"/>
          <w:szCs w:val="22"/>
        </w:rPr>
        <w:t xml:space="preserve"> example to help you understand what this means.</w:t>
      </w:r>
    </w:p>
    <w:p w14:paraId="6827BD0D" w14:textId="0078EA15" w:rsidR="006B026B" w:rsidRPr="000936C0" w:rsidRDefault="006B026B" w:rsidP="004129EE">
      <w:pPr>
        <w:pStyle w:val="Default"/>
        <w:keepNext/>
        <w:numPr>
          <w:ilvl w:val="0"/>
          <w:numId w:val="38"/>
        </w:numPr>
        <w:spacing w:after="80"/>
        <w:jc w:val="both"/>
        <w:rPr>
          <w:rFonts w:ascii="Arial" w:hAnsi="Arial" w:cs="Arial"/>
          <w:b/>
          <w:iCs/>
          <w:sz w:val="20"/>
          <w:szCs w:val="20"/>
        </w:rPr>
      </w:pPr>
      <w:r w:rsidRPr="000936C0">
        <w:rPr>
          <w:rFonts w:ascii="Arial" w:hAnsi="Arial" w:cs="Arial"/>
          <w:sz w:val="20"/>
          <w:szCs w:val="20"/>
        </w:rPr>
        <w:t>Shakespeare and or one of its principals may make investments in certain private real estate projects in which appropriately qualified clients may be solicited to invest. Please note that any investment recommendation of such private real estate investments to potential investors may be viewed as being in the best interests of the firm or its principals as opposed to those of the investors.</w:t>
      </w:r>
    </w:p>
    <w:p w14:paraId="0E63B38F" w14:textId="2F6D0A52" w:rsidR="00D22F85" w:rsidRPr="00D94830" w:rsidRDefault="005E4064" w:rsidP="000936C0">
      <w:pPr>
        <w:pStyle w:val="Default"/>
        <w:keepNext/>
        <w:spacing w:before="120" w:after="80"/>
        <w:ind w:left="360" w:hanging="360"/>
        <w:jc w:val="both"/>
        <w:rPr>
          <w:rFonts w:ascii="Arial" w:hAnsi="Arial" w:cs="Arial"/>
          <w:b/>
          <w:iCs/>
          <w:sz w:val="20"/>
          <w:szCs w:val="20"/>
        </w:rPr>
      </w:pPr>
      <w:r w:rsidRPr="00D94830">
        <w:rPr>
          <w:rFonts w:ascii="Arial" w:hAnsi="Arial" w:cs="Arial"/>
          <w:b/>
          <w:iCs/>
          <w:color w:val="365F91" w:themeColor="accent1" w:themeShade="BF"/>
          <w:sz w:val="20"/>
          <w:szCs w:val="20"/>
        </w:rPr>
        <w:t>Q:</w:t>
      </w:r>
      <w:r w:rsidR="000936C0">
        <w:rPr>
          <w:rFonts w:ascii="Arial" w:hAnsi="Arial" w:cs="Arial"/>
          <w:b/>
          <w:iCs/>
          <w:sz w:val="20"/>
          <w:szCs w:val="20"/>
        </w:rPr>
        <w:tab/>
      </w:r>
      <w:r w:rsidR="00D22F85" w:rsidRPr="00D94830">
        <w:rPr>
          <w:rFonts w:ascii="Arial" w:hAnsi="Arial" w:cs="Arial"/>
          <w:b/>
          <w:iCs/>
          <w:sz w:val="20"/>
          <w:szCs w:val="20"/>
        </w:rPr>
        <w:t xml:space="preserve">How might your conflicts of interest affect me, and how will you address them?  </w:t>
      </w:r>
    </w:p>
    <w:p w14:paraId="21EC311E" w14:textId="600B9E5F" w:rsidR="00D22F85" w:rsidRDefault="005E4064" w:rsidP="00B67C4C">
      <w:pPr>
        <w:pStyle w:val="BodyText"/>
        <w:spacing w:after="80"/>
        <w:ind w:left="360" w:hanging="360"/>
        <w:rPr>
          <w:rFonts w:ascii="Arial" w:hAnsi="Arial" w:cs="Arial"/>
          <w:sz w:val="20"/>
          <w:szCs w:val="22"/>
        </w:rPr>
      </w:pPr>
      <w:r w:rsidRPr="005E4064">
        <w:rPr>
          <w:rFonts w:ascii="Arial" w:hAnsi="Arial" w:cs="Arial"/>
          <w:b/>
          <w:color w:val="365F91" w:themeColor="accent1" w:themeShade="BF"/>
          <w:sz w:val="20"/>
          <w:szCs w:val="22"/>
        </w:rPr>
        <w:t>A:</w:t>
      </w:r>
      <w:r w:rsidRPr="005E4064">
        <w:rPr>
          <w:rFonts w:ascii="Arial" w:hAnsi="Arial" w:cs="Arial"/>
          <w:color w:val="365F91" w:themeColor="accent1" w:themeShade="BF"/>
          <w:sz w:val="20"/>
          <w:szCs w:val="22"/>
        </w:rPr>
        <w:t xml:space="preserve"> </w:t>
      </w:r>
      <w:r w:rsidR="00B67C4C">
        <w:rPr>
          <w:rFonts w:ascii="Arial" w:hAnsi="Arial" w:cs="Arial"/>
          <w:color w:val="365F91" w:themeColor="accent1" w:themeShade="BF"/>
          <w:sz w:val="20"/>
          <w:szCs w:val="22"/>
        </w:rPr>
        <w:tab/>
      </w:r>
      <w:r w:rsidR="00D22F85">
        <w:rPr>
          <w:rFonts w:ascii="Arial" w:hAnsi="Arial" w:cs="Arial"/>
          <w:sz w:val="20"/>
          <w:szCs w:val="22"/>
        </w:rPr>
        <w:t xml:space="preserve">Conflicts of interest </w:t>
      </w:r>
      <w:r w:rsidR="0090219B">
        <w:rPr>
          <w:rFonts w:ascii="Arial" w:hAnsi="Arial" w:cs="Arial"/>
          <w:sz w:val="20"/>
          <w:szCs w:val="22"/>
        </w:rPr>
        <w:t>can incentivize us to put our interests ahead of yours</w:t>
      </w:r>
      <w:r w:rsidR="00D22F85">
        <w:rPr>
          <w:rFonts w:ascii="Arial" w:hAnsi="Arial" w:cs="Arial"/>
          <w:sz w:val="20"/>
          <w:szCs w:val="22"/>
        </w:rPr>
        <w:t>. We manage these conflicts through disclosure</w:t>
      </w:r>
      <w:r w:rsidR="00B67C4C">
        <w:rPr>
          <w:rFonts w:ascii="Arial" w:hAnsi="Arial" w:cs="Arial"/>
          <w:sz w:val="20"/>
          <w:szCs w:val="22"/>
        </w:rPr>
        <w:t>s</w:t>
      </w:r>
      <w:r w:rsidR="00D22F85">
        <w:rPr>
          <w:rFonts w:ascii="Arial" w:hAnsi="Arial" w:cs="Arial"/>
          <w:sz w:val="20"/>
          <w:szCs w:val="22"/>
        </w:rPr>
        <w:t xml:space="preserve"> and employing supervision procedures to ensure our financial advisors are acting in your best </w:t>
      </w:r>
      <w:r w:rsidR="00D22F85" w:rsidRPr="00543740">
        <w:rPr>
          <w:rFonts w:ascii="Arial" w:hAnsi="Arial" w:cs="Arial"/>
          <w:sz w:val="20"/>
          <w:szCs w:val="22"/>
        </w:rPr>
        <w:t xml:space="preserve">interest. </w:t>
      </w:r>
      <w:r w:rsidR="0090219B" w:rsidRPr="00543740">
        <w:rPr>
          <w:rFonts w:ascii="Arial" w:hAnsi="Arial" w:cs="Arial"/>
          <w:sz w:val="20"/>
          <w:szCs w:val="22"/>
        </w:rPr>
        <w:t>If</w:t>
      </w:r>
      <w:r w:rsidR="00D22F85" w:rsidRPr="00543740">
        <w:rPr>
          <w:rFonts w:ascii="Arial" w:hAnsi="Arial" w:cs="Arial"/>
          <w:iCs/>
          <w:sz w:val="20"/>
          <w:szCs w:val="22"/>
        </w:rPr>
        <w:t xml:space="preserve"> </w:t>
      </w:r>
      <w:r w:rsidR="00DB4A7F">
        <w:rPr>
          <w:rFonts w:ascii="Arial" w:hAnsi="Arial" w:cs="Arial"/>
          <w:iCs/>
          <w:sz w:val="20"/>
          <w:szCs w:val="22"/>
        </w:rPr>
        <w:t xml:space="preserve">a </w:t>
      </w:r>
      <w:r w:rsidR="00D22F85" w:rsidRPr="00543740">
        <w:rPr>
          <w:rFonts w:ascii="Arial" w:hAnsi="Arial" w:cs="Arial"/>
          <w:iCs/>
          <w:sz w:val="20"/>
          <w:szCs w:val="22"/>
        </w:rPr>
        <w:t xml:space="preserve">financial advisor </w:t>
      </w:r>
      <w:r w:rsidR="0090219B" w:rsidRPr="00543740">
        <w:rPr>
          <w:rFonts w:ascii="Arial" w:hAnsi="Arial" w:cs="Arial"/>
          <w:iCs/>
          <w:sz w:val="20"/>
          <w:szCs w:val="22"/>
        </w:rPr>
        <w:t>has</w:t>
      </w:r>
      <w:r w:rsidR="00D22F85" w:rsidRPr="00543740">
        <w:rPr>
          <w:rFonts w:ascii="Arial" w:hAnsi="Arial" w:cs="Arial"/>
          <w:iCs/>
          <w:sz w:val="20"/>
          <w:szCs w:val="22"/>
        </w:rPr>
        <w:t xml:space="preserve"> outside business activities, </w:t>
      </w:r>
      <w:r w:rsidR="0090219B" w:rsidRPr="00543740">
        <w:rPr>
          <w:rFonts w:ascii="Arial" w:hAnsi="Arial" w:cs="Arial"/>
          <w:iCs/>
          <w:sz w:val="20"/>
          <w:szCs w:val="22"/>
        </w:rPr>
        <w:t>it will</w:t>
      </w:r>
      <w:r w:rsidR="00D22F85" w:rsidRPr="00543740">
        <w:rPr>
          <w:rFonts w:ascii="Arial" w:hAnsi="Arial" w:cs="Arial"/>
          <w:iCs/>
          <w:sz w:val="20"/>
          <w:szCs w:val="22"/>
        </w:rPr>
        <w:t xml:space="preserve"> be disclosed in their </w:t>
      </w:r>
      <w:r w:rsidR="00D22F85" w:rsidRPr="00DB4A7F">
        <w:rPr>
          <w:rFonts w:ascii="Arial" w:hAnsi="Arial" w:cs="Arial"/>
          <w:sz w:val="20"/>
          <w:szCs w:val="22"/>
        </w:rPr>
        <w:t xml:space="preserve">Brochure Supplement. </w:t>
      </w:r>
      <w:bookmarkStart w:id="4" w:name="_Hlk37172093"/>
      <w:r w:rsidR="00DB4A7F" w:rsidRPr="00DB4A7F">
        <w:rPr>
          <w:rFonts w:ascii="Arial" w:hAnsi="Arial" w:cs="Arial"/>
          <w:sz w:val="20"/>
          <w:szCs w:val="22"/>
        </w:rPr>
        <w:t>Please see Items 10, 11, and 14 of our Disclosure Brochure as well as your financial advisor’s Brochure Supplement for additional information about conflicts of interest</w:t>
      </w:r>
      <w:bookmarkEnd w:id="4"/>
      <w:r w:rsidR="00D22F85" w:rsidRPr="00DB4A7F">
        <w:rPr>
          <w:rFonts w:ascii="Arial" w:hAnsi="Arial" w:cs="Arial"/>
          <w:sz w:val="20"/>
          <w:szCs w:val="22"/>
        </w:rPr>
        <w:t>.</w:t>
      </w:r>
    </w:p>
    <w:p w14:paraId="7D252044" w14:textId="0BE47B77"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B67C4C">
        <w:rPr>
          <w:rFonts w:ascii="Arial" w:hAnsi="Arial" w:cs="Arial"/>
          <w:b/>
          <w:iCs/>
          <w:sz w:val="20"/>
          <w:szCs w:val="20"/>
        </w:rPr>
        <w:tab/>
      </w:r>
      <w:r w:rsidR="00D22F85" w:rsidRPr="00510632">
        <w:rPr>
          <w:rFonts w:ascii="Arial" w:hAnsi="Arial" w:cs="Arial"/>
          <w:b/>
          <w:iCs/>
          <w:sz w:val="20"/>
          <w:szCs w:val="20"/>
        </w:rPr>
        <w:t>How do your financial professionals make money?</w:t>
      </w:r>
    </w:p>
    <w:p w14:paraId="43A47AA7" w14:textId="2A8876A5" w:rsidR="006E2141" w:rsidRDefault="005E4064" w:rsidP="0073594F">
      <w:pPr>
        <w:pStyle w:val="BodyText"/>
        <w:spacing w:after="0"/>
        <w:ind w:left="360" w:hanging="360"/>
        <w:rPr>
          <w:rFonts w:ascii="Arial" w:hAnsi="Arial" w:cs="Arial"/>
          <w:sz w:val="22"/>
          <w:szCs w:val="22"/>
        </w:rPr>
      </w:pPr>
      <w:r w:rsidRPr="005E4064">
        <w:rPr>
          <w:rFonts w:ascii="Arial" w:hAnsi="Arial" w:cs="Arial"/>
          <w:b/>
          <w:iCs/>
          <w:color w:val="365F91" w:themeColor="accent1" w:themeShade="BF"/>
          <w:sz w:val="20"/>
          <w:szCs w:val="22"/>
        </w:rPr>
        <w:t>A:</w:t>
      </w:r>
      <w:r>
        <w:rPr>
          <w:rFonts w:ascii="Arial" w:hAnsi="Arial" w:cs="Arial"/>
          <w:iCs/>
          <w:sz w:val="20"/>
          <w:szCs w:val="22"/>
        </w:rPr>
        <w:t xml:space="preserve"> </w:t>
      </w:r>
      <w:r w:rsidR="00B67C4C">
        <w:rPr>
          <w:rFonts w:ascii="Arial" w:hAnsi="Arial" w:cs="Arial"/>
          <w:iCs/>
          <w:sz w:val="20"/>
          <w:szCs w:val="22"/>
        </w:rPr>
        <w:tab/>
      </w:r>
      <w:r w:rsidR="00D22F85" w:rsidRPr="006E64E1">
        <w:rPr>
          <w:rFonts w:ascii="Arial" w:hAnsi="Arial" w:cs="Arial"/>
          <w:iCs/>
          <w:sz w:val="20"/>
          <w:szCs w:val="22"/>
        </w:rPr>
        <w:t xml:space="preserve">Our financial advisors are paid a </w:t>
      </w:r>
      <w:r w:rsidR="00D94830">
        <w:rPr>
          <w:rFonts w:ascii="Arial" w:hAnsi="Arial" w:cs="Arial"/>
          <w:iCs/>
          <w:sz w:val="20"/>
          <w:szCs w:val="22"/>
        </w:rPr>
        <w:t>salary and bonus</w:t>
      </w:r>
      <w:r w:rsidR="00D22F85" w:rsidRPr="005E5D0E">
        <w:rPr>
          <w:rFonts w:ascii="Arial" w:hAnsi="Arial" w:cs="Arial"/>
          <w:iCs/>
          <w:sz w:val="20"/>
          <w:szCs w:val="22"/>
        </w:rPr>
        <w:t>.</w:t>
      </w:r>
      <w:r w:rsidR="00E25A65" w:rsidRPr="00E25A65">
        <w:rPr>
          <w:rFonts w:ascii="Arial" w:hAnsi="Arial" w:cs="Arial"/>
          <w:bCs/>
          <w:iCs/>
          <w:sz w:val="22"/>
          <w:szCs w:val="22"/>
        </w:rPr>
        <w:t xml:space="preserve"> </w:t>
      </w:r>
      <w:r w:rsidR="00D94830">
        <w:rPr>
          <w:rFonts w:ascii="Arial" w:hAnsi="Arial" w:cs="Arial"/>
          <w:iCs/>
          <w:sz w:val="20"/>
          <w:szCs w:val="22"/>
        </w:rPr>
        <w:t>As a result</w:t>
      </w:r>
      <w:r w:rsidR="00D22F85">
        <w:rPr>
          <w:rFonts w:ascii="Arial" w:hAnsi="Arial" w:cs="Arial"/>
          <w:iCs/>
          <w:sz w:val="20"/>
          <w:szCs w:val="22"/>
        </w:rPr>
        <w:t>,</w:t>
      </w:r>
      <w:r w:rsidR="00D22F85" w:rsidRPr="006E64E1">
        <w:rPr>
          <w:rFonts w:ascii="Arial" w:hAnsi="Arial" w:cs="Arial"/>
          <w:iCs/>
          <w:sz w:val="20"/>
          <w:szCs w:val="22"/>
        </w:rPr>
        <w:t xml:space="preserve"> we are incentivized to recommend </w:t>
      </w:r>
      <w:r w:rsidR="00D22F85">
        <w:rPr>
          <w:rFonts w:ascii="Arial" w:hAnsi="Arial" w:cs="Arial"/>
          <w:iCs/>
          <w:sz w:val="20"/>
          <w:szCs w:val="22"/>
        </w:rPr>
        <w:t xml:space="preserve">that </w:t>
      </w:r>
      <w:r w:rsidR="00D22F85" w:rsidRPr="006E64E1">
        <w:rPr>
          <w:rFonts w:ascii="Arial" w:hAnsi="Arial" w:cs="Arial"/>
          <w:iCs/>
          <w:sz w:val="20"/>
          <w:szCs w:val="22"/>
        </w:rPr>
        <w:t xml:space="preserve">you add additional assets to </w:t>
      </w:r>
      <w:r w:rsidR="00B67C4C">
        <w:rPr>
          <w:rFonts w:ascii="Arial" w:hAnsi="Arial" w:cs="Arial"/>
          <w:iCs/>
          <w:sz w:val="20"/>
          <w:szCs w:val="22"/>
        </w:rPr>
        <w:t>your account</w:t>
      </w:r>
      <w:r w:rsidR="00382C3E">
        <w:rPr>
          <w:rFonts w:ascii="Arial" w:hAnsi="Arial" w:cs="Arial"/>
          <w:iCs/>
          <w:sz w:val="20"/>
          <w:szCs w:val="22"/>
        </w:rPr>
        <w:t>.</w:t>
      </w:r>
    </w:p>
    <w:p w14:paraId="1D0D1DE0" w14:textId="6B98BFBF" w:rsidR="00D22F85" w:rsidRPr="00AD03A8" w:rsidRDefault="00D22F85" w:rsidP="000936C0">
      <w:pPr>
        <w:pStyle w:val="Heading1"/>
      </w:pPr>
      <w:r w:rsidRPr="00AD03A8">
        <w:t>Disciplinary History</w:t>
      </w:r>
    </w:p>
    <w:p w14:paraId="29F4E015" w14:textId="15FE2F5A" w:rsidR="00D22F85" w:rsidRPr="00510632" w:rsidRDefault="005E4064" w:rsidP="000936C0">
      <w:pPr>
        <w:pStyle w:val="BodyText"/>
        <w:spacing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sidR="000936C0">
        <w:rPr>
          <w:rFonts w:ascii="Arial" w:hAnsi="Arial" w:cs="Arial"/>
          <w:b/>
          <w:iCs/>
          <w:sz w:val="20"/>
          <w:szCs w:val="20"/>
        </w:rPr>
        <w:tab/>
      </w:r>
      <w:r w:rsidR="00D22F85" w:rsidRPr="00510632">
        <w:rPr>
          <w:rFonts w:ascii="Arial" w:hAnsi="Arial" w:cs="Arial"/>
          <w:b/>
          <w:iCs/>
          <w:sz w:val="20"/>
          <w:szCs w:val="20"/>
        </w:rPr>
        <w:t>Do you or your financial professionals have legal or disciplinary history?</w:t>
      </w:r>
    </w:p>
    <w:p w14:paraId="0AA65418" w14:textId="5DABD0D1" w:rsidR="00D22F85" w:rsidRDefault="005E4064" w:rsidP="0073594F">
      <w:pPr>
        <w:pStyle w:val="BodyText"/>
        <w:spacing w:after="0"/>
        <w:ind w:left="360" w:hanging="360"/>
        <w:rPr>
          <w:rFonts w:ascii="Arial" w:hAnsi="Arial" w:cs="Arial"/>
          <w:sz w:val="20"/>
          <w:szCs w:val="22"/>
        </w:rPr>
      </w:pPr>
      <w:r w:rsidRPr="005E4064">
        <w:rPr>
          <w:rFonts w:ascii="Arial" w:hAnsi="Arial" w:cs="Arial"/>
          <w:b/>
          <w:color w:val="365F91" w:themeColor="accent1" w:themeShade="BF"/>
          <w:sz w:val="20"/>
          <w:szCs w:val="22"/>
        </w:rPr>
        <w:t>A:</w:t>
      </w:r>
      <w:r w:rsidR="000936C0">
        <w:rPr>
          <w:rFonts w:ascii="Arial" w:hAnsi="Arial" w:cs="Arial"/>
          <w:color w:val="365F91" w:themeColor="accent1" w:themeShade="BF"/>
          <w:sz w:val="20"/>
          <w:szCs w:val="22"/>
        </w:rPr>
        <w:tab/>
      </w:r>
      <w:r w:rsidR="00D22F85">
        <w:rPr>
          <w:rFonts w:ascii="Arial" w:hAnsi="Arial" w:cs="Arial"/>
          <w:sz w:val="20"/>
          <w:szCs w:val="22"/>
        </w:rPr>
        <w:t>No</w:t>
      </w:r>
      <w:r w:rsidR="00D22F85" w:rsidRPr="0062424E">
        <w:rPr>
          <w:rFonts w:ascii="Arial" w:hAnsi="Arial" w:cs="Arial"/>
          <w:sz w:val="20"/>
          <w:szCs w:val="22"/>
        </w:rPr>
        <w:t xml:space="preserve">. You can visit </w:t>
      </w:r>
      <w:hyperlink r:id="rId11" w:history="1">
        <w:r w:rsidR="000936C0" w:rsidRPr="000936C0">
          <w:rPr>
            <w:rStyle w:val="Hyperlink"/>
            <w:rFonts w:ascii="Arial" w:hAnsi="Arial" w:cs="Arial"/>
            <w:b/>
            <w:bCs/>
            <w:color w:val="365F91" w:themeColor="accent1" w:themeShade="BF"/>
            <w:sz w:val="20"/>
            <w:szCs w:val="20"/>
          </w:rPr>
          <w:t>Investor.gov/CRS</w:t>
        </w:r>
      </w:hyperlink>
      <w:r w:rsidR="00D22F85" w:rsidRPr="0062424E">
        <w:rPr>
          <w:rFonts w:ascii="Arial" w:hAnsi="Arial" w:cs="Arial"/>
          <w:sz w:val="20"/>
          <w:szCs w:val="22"/>
        </w:rPr>
        <w:t xml:space="preserve"> for a free and simple search tool to research our firm and our financial professionals.</w:t>
      </w:r>
    </w:p>
    <w:p w14:paraId="16ED2F50" w14:textId="16425AE9" w:rsidR="00D22F85" w:rsidRPr="00AD03A8" w:rsidRDefault="00D22F85" w:rsidP="000936C0">
      <w:pPr>
        <w:pStyle w:val="Heading1"/>
      </w:pPr>
      <w:r w:rsidRPr="00AD03A8">
        <w:t>Additional Information</w:t>
      </w:r>
    </w:p>
    <w:p w14:paraId="4B719AEE" w14:textId="33D3E2C8" w:rsidR="00D22F85" w:rsidRPr="00510632" w:rsidRDefault="005E4064" w:rsidP="00B67C4C">
      <w:pPr>
        <w:pStyle w:val="BodyText"/>
        <w:spacing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B67C4C">
        <w:rPr>
          <w:rFonts w:ascii="Arial" w:hAnsi="Arial" w:cs="Arial"/>
          <w:b/>
          <w:iCs/>
          <w:sz w:val="20"/>
          <w:szCs w:val="20"/>
        </w:rPr>
        <w:tab/>
      </w:r>
      <w:r w:rsidR="00D22F85" w:rsidRPr="00510632">
        <w:rPr>
          <w:rFonts w:ascii="Arial" w:hAnsi="Arial" w:cs="Arial"/>
          <w:b/>
          <w:iCs/>
          <w:sz w:val="20"/>
          <w:szCs w:val="20"/>
        </w:rPr>
        <w:t xml:space="preserve">Who is my primary contact person? </w:t>
      </w:r>
    </w:p>
    <w:p w14:paraId="60517B05" w14:textId="35A6B92B" w:rsidR="00D22F85" w:rsidRPr="006E64E1" w:rsidRDefault="005E4064" w:rsidP="00B67C4C">
      <w:pPr>
        <w:pStyle w:val="BodyText"/>
        <w:spacing w:after="80"/>
        <w:ind w:left="360" w:hanging="360"/>
        <w:rPr>
          <w:rFonts w:ascii="Arial" w:hAnsi="Arial" w:cs="Arial"/>
          <w:b/>
          <w:iCs/>
          <w:sz w:val="22"/>
          <w:szCs w:val="22"/>
        </w:rPr>
      </w:pPr>
      <w:r w:rsidRPr="005E4064">
        <w:rPr>
          <w:rFonts w:ascii="Arial" w:hAnsi="Arial" w:cs="Arial"/>
          <w:b/>
          <w:iCs/>
          <w:color w:val="365F91" w:themeColor="accent1" w:themeShade="BF"/>
          <w:sz w:val="20"/>
          <w:szCs w:val="22"/>
        </w:rPr>
        <w:t>A:</w:t>
      </w:r>
      <w:r>
        <w:rPr>
          <w:rFonts w:ascii="Arial" w:hAnsi="Arial" w:cs="Arial"/>
          <w:b/>
          <w:iCs/>
          <w:sz w:val="20"/>
          <w:szCs w:val="22"/>
        </w:rPr>
        <w:t xml:space="preserve"> </w:t>
      </w:r>
      <w:r w:rsidR="00B67C4C">
        <w:rPr>
          <w:rFonts w:ascii="Arial" w:hAnsi="Arial" w:cs="Arial"/>
          <w:b/>
          <w:iCs/>
          <w:sz w:val="20"/>
          <w:szCs w:val="22"/>
        </w:rPr>
        <w:tab/>
      </w:r>
      <w:r w:rsidR="00D22F85" w:rsidRPr="006E64E1">
        <w:rPr>
          <w:rFonts w:ascii="Arial" w:hAnsi="Arial" w:cs="Arial"/>
          <w:iCs/>
          <w:sz w:val="20"/>
          <w:szCs w:val="22"/>
        </w:rPr>
        <w:t xml:space="preserve">Your </w:t>
      </w:r>
      <w:r w:rsidR="006B026B">
        <w:rPr>
          <w:rFonts w:ascii="Arial" w:hAnsi="Arial" w:cs="Arial"/>
          <w:iCs/>
          <w:sz w:val="20"/>
          <w:szCs w:val="22"/>
        </w:rPr>
        <w:t>Shakespeare</w:t>
      </w:r>
      <w:r w:rsidR="00D22F85">
        <w:rPr>
          <w:rFonts w:ascii="Arial" w:hAnsi="Arial" w:cs="Arial"/>
          <w:iCs/>
          <w:sz w:val="20"/>
          <w:szCs w:val="22"/>
        </w:rPr>
        <w:t xml:space="preserve"> </w:t>
      </w:r>
      <w:r w:rsidR="00D22F85" w:rsidRPr="006E64E1">
        <w:rPr>
          <w:rFonts w:ascii="Arial" w:hAnsi="Arial" w:cs="Arial"/>
          <w:iCs/>
          <w:sz w:val="20"/>
          <w:szCs w:val="22"/>
        </w:rPr>
        <w:t xml:space="preserve">financial advisor will be your primary point of contact. </w:t>
      </w:r>
      <w:r w:rsidR="00D22F85">
        <w:rPr>
          <w:rFonts w:ascii="Arial" w:hAnsi="Arial" w:cs="Arial"/>
          <w:iCs/>
          <w:sz w:val="20"/>
          <w:szCs w:val="22"/>
        </w:rPr>
        <w:t>H</w:t>
      </w:r>
      <w:r w:rsidR="00D22F85" w:rsidRPr="006E64E1">
        <w:rPr>
          <w:rFonts w:ascii="Arial" w:hAnsi="Arial" w:cs="Arial"/>
          <w:iCs/>
          <w:sz w:val="20"/>
          <w:szCs w:val="22"/>
        </w:rPr>
        <w:t>owever</w:t>
      </w:r>
      <w:r w:rsidR="00D22F85">
        <w:rPr>
          <w:rFonts w:ascii="Arial" w:hAnsi="Arial" w:cs="Arial"/>
          <w:iCs/>
          <w:sz w:val="20"/>
          <w:szCs w:val="22"/>
        </w:rPr>
        <w:t>,</w:t>
      </w:r>
      <w:r w:rsidR="00D22F85" w:rsidRPr="006E64E1">
        <w:rPr>
          <w:rFonts w:ascii="Arial" w:hAnsi="Arial" w:cs="Arial"/>
          <w:iCs/>
          <w:sz w:val="20"/>
          <w:szCs w:val="22"/>
        </w:rPr>
        <w:t xml:space="preserve"> administrative requests may be handled by an administrative assistant or client service professional. </w:t>
      </w:r>
    </w:p>
    <w:p w14:paraId="30E95180" w14:textId="0D9E4906"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 xml:space="preserve">Q: </w:t>
      </w:r>
      <w:r w:rsidR="00B67C4C">
        <w:rPr>
          <w:rFonts w:ascii="Arial" w:hAnsi="Arial" w:cs="Arial"/>
          <w:b/>
          <w:iCs/>
          <w:color w:val="365F91" w:themeColor="accent1" w:themeShade="BF"/>
          <w:sz w:val="20"/>
          <w:szCs w:val="20"/>
        </w:rPr>
        <w:tab/>
      </w:r>
      <w:r w:rsidR="00D22F85" w:rsidRPr="00510632">
        <w:rPr>
          <w:rFonts w:ascii="Arial" w:hAnsi="Arial" w:cs="Arial"/>
          <w:b/>
          <w:iCs/>
          <w:sz w:val="20"/>
          <w:szCs w:val="20"/>
        </w:rPr>
        <w:t xml:space="preserve">Is he or she a representative of an investment adviser or a broker-dealer? </w:t>
      </w:r>
    </w:p>
    <w:p w14:paraId="01E85772" w14:textId="2552F25A" w:rsidR="00D22F85" w:rsidRPr="006E64E1" w:rsidRDefault="005E4064" w:rsidP="00B67C4C">
      <w:pPr>
        <w:pStyle w:val="BodyText"/>
        <w:spacing w:after="80"/>
        <w:ind w:left="360" w:hanging="360"/>
        <w:rPr>
          <w:rFonts w:ascii="Arial" w:hAnsi="Arial" w:cs="Arial"/>
          <w:b/>
          <w:iCs/>
          <w:sz w:val="22"/>
          <w:szCs w:val="22"/>
        </w:rPr>
      </w:pPr>
      <w:r w:rsidRPr="005E4064">
        <w:rPr>
          <w:rFonts w:ascii="Arial" w:hAnsi="Arial" w:cs="Arial"/>
          <w:b/>
          <w:iCs/>
          <w:color w:val="365F91" w:themeColor="accent1" w:themeShade="BF"/>
          <w:sz w:val="20"/>
          <w:szCs w:val="22"/>
        </w:rPr>
        <w:t>A:</w:t>
      </w:r>
      <w:r>
        <w:rPr>
          <w:rFonts w:ascii="Arial" w:hAnsi="Arial" w:cs="Arial"/>
          <w:b/>
          <w:iCs/>
          <w:sz w:val="20"/>
          <w:szCs w:val="22"/>
        </w:rPr>
        <w:t xml:space="preserve"> </w:t>
      </w:r>
      <w:r w:rsidR="00B67C4C">
        <w:rPr>
          <w:rFonts w:ascii="Arial" w:hAnsi="Arial" w:cs="Arial"/>
          <w:b/>
          <w:iCs/>
          <w:sz w:val="20"/>
          <w:szCs w:val="22"/>
        </w:rPr>
        <w:tab/>
      </w:r>
      <w:r w:rsidR="00D94830">
        <w:rPr>
          <w:rFonts w:ascii="Arial" w:hAnsi="Arial" w:cs="Arial"/>
          <w:iCs/>
          <w:sz w:val="20"/>
          <w:szCs w:val="22"/>
        </w:rPr>
        <w:t xml:space="preserve">None of our professionals are associated with a broker-dealer. </w:t>
      </w:r>
      <w:r w:rsidR="00DA5F60">
        <w:rPr>
          <w:rFonts w:ascii="Arial" w:hAnsi="Arial" w:cs="Arial"/>
          <w:iCs/>
          <w:sz w:val="20"/>
          <w:szCs w:val="22"/>
        </w:rPr>
        <w:t xml:space="preserve">All </w:t>
      </w:r>
      <w:r w:rsidR="00D94830">
        <w:rPr>
          <w:rFonts w:ascii="Arial" w:hAnsi="Arial" w:cs="Arial"/>
          <w:iCs/>
          <w:sz w:val="20"/>
          <w:szCs w:val="22"/>
        </w:rPr>
        <w:t xml:space="preserve">investment </w:t>
      </w:r>
      <w:r w:rsidR="00DA5F60">
        <w:rPr>
          <w:rFonts w:ascii="Arial" w:hAnsi="Arial" w:cs="Arial"/>
          <w:iCs/>
          <w:sz w:val="20"/>
          <w:szCs w:val="22"/>
        </w:rPr>
        <w:t xml:space="preserve">professionals are licensed with </w:t>
      </w:r>
      <w:r w:rsidR="006B026B">
        <w:rPr>
          <w:rFonts w:ascii="Arial" w:hAnsi="Arial" w:cs="Arial"/>
          <w:iCs/>
          <w:sz w:val="20"/>
          <w:szCs w:val="22"/>
        </w:rPr>
        <w:t>Shake</w:t>
      </w:r>
      <w:r w:rsidR="00C96BBE">
        <w:rPr>
          <w:rFonts w:ascii="Arial" w:hAnsi="Arial" w:cs="Arial"/>
          <w:iCs/>
          <w:sz w:val="20"/>
          <w:szCs w:val="22"/>
        </w:rPr>
        <w:t>s</w:t>
      </w:r>
      <w:r w:rsidR="006B026B">
        <w:rPr>
          <w:rFonts w:ascii="Arial" w:hAnsi="Arial" w:cs="Arial"/>
          <w:iCs/>
          <w:sz w:val="20"/>
          <w:szCs w:val="22"/>
        </w:rPr>
        <w:t>peare</w:t>
      </w:r>
      <w:r w:rsidR="00DA5F60">
        <w:rPr>
          <w:rFonts w:ascii="Arial" w:hAnsi="Arial" w:cs="Arial"/>
          <w:iCs/>
          <w:sz w:val="20"/>
          <w:szCs w:val="22"/>
        </w:rPr>
        <w:t xml:space="preserve"> as investment adviser representatives.</w:t>
      </w:r>
      <w:r w:rsidR="00D22F85" w:rsidRPr="006E64E1">
        <w:rPr>
          <w:rFonts w:ascii="Arial" w:hAnsi="Arial" w:cs="Arial"/>
          <w:iCs/>
          <w:sz w:val="20"/>
          <w:szCs w:val="22"/>
        </w:rPr>
        <w:t xml:space="preserve"> </w:t>
      </w:r>
    </w:p>
    <w:p w14:paraId="496F6FE1" w14:textId="7B0101C8" w:rsidR="00D22F85" w:rsidRPr="00510632" w:rsidRDefault="005E4064" w:rsidP="000936C0">
      <w:pPr>
        <w:pStyle w:val="BodyText"/>
        <w:keepNext/>
        <w:spacing w:before="120" w:after="80"/>
        <w:ind w:left="360" w:hanging="360"/>
        <w:rPr>
          <w:rFonts w:ascii="Arial" w:hAnsi="Arial" w:cs="Arial"/>
          <w:b/>
          <w:iCs/>
          <w:sz w:val="20"/>
          <w:szCs w:val="20"/>
        </w:rPr>
      </w:pPr>
      <w:r w:rsidRPr="005E4064">
        <w:rPr>
          <w:rFonts w:ascii="Arial" w:hAnsi="Arial" w:cs="Arial"/>
          <w:b/>
          <w:iCs/>
          <w:color w:val="365F91" w:themeColor="accent1" w:themeShade="BF"/>
          <w:sz w:val="20"/>
          <w:szCs w:val="20"/>
        </w:rPr>
        <w:t>Q:</w:t>
      </w:r>
      <w:r>
        <w:rPr>
          <w:rFonts w:ascii="Arial" w:hAnsi="Arial" w:cs="Arial"/>
          <w:b/>
          <w:iCs/>
          <w:sz w:val="20"/>
          <w:szCs w:val="20"/>
        </w:rPr>
        <w:t xml:space="preserve"> </w:t>
      </w:r>
      <w:r w:rsidR="00B67C4C">
        <w:rPr>
          <w:rFonts w:ascii="Arial" w:hAnsi="Arial" w:cs="Arial"/>
          <w:b/>
          <w:iCs/>
          <w:sz w:val="20"/>
          <w:szCs w:val="20"/>
        </w:rPr>
        <w:tab/>
      </w:r>
      <w:r w:rsidR="00D22F85" w:rsidRPr="00510632">
        <w:rPr>
          <w:rFonts w:ascii="Arial" w:hAnsi="Arial" w:cs="Arial"/>
          <w:b/>
          <w:iCs/>
          <w:sz w:val="20"/>
          <w:szCs w:val="20"/>
        </w:rPr>
        <w:t xml:space="preserve">Who can I talk to if I have concerns about how this person is treating me? </w:t>
      </w:r>
    </w:p>
    <w:p w14:paraId="5323DECF" w14:textId="1B4ABD56" w:rsidR="00D22F85" w:rsidRPr="000936C0" w:rsidRDefault="005E4064" w:rsidP="000936C0">
      <w:pPr>
        <w:pStyle w:val="Default"/>
        <w:ind w:left="360" w:hanging="360"/>
        <w:rPr>
          <w:rFonts w:ascii="Arial" w:hAnsi="Arial" w:cs="Arial"/>
          <w:iCs/>
          <w:sz w:val="20"/>
          <w:szCs w:val="22"/>
        </w:rPr>
      </w:pPr>
      <w:r w:rsidRPr="005E4064">
        <w:rPr>
          <w:rFonts w:ascii="Arial" w:hAnsi="Arial" w:cs="Arial"/>
          <w:b/>
          <w:iCs/>
          <w:color w:val="365F91" w:themeColor="accent1" w:themeShade="BF"/>
          <w:sz w:val="20"/>
          <w:szCs w:val="22"/>
        </w:rPr>
        <w:t>A:</w:t>
      </w:r>
      <w:r w:rsidR="000936C0">
        <w:rPr>
          <w:rFonts w:ascii="Arial" w:hAnsi="Arial" w:cs="Arial"/>
          <w:b/>
          <w:iCs/>
          <w:color w:val="365F91" w:themeColor="accent1" w:themeShade="BF"/>
          <w:sz w:val="20"/>
          <w:szCs w:val="22"/>
        </w:rPr>
        <w:tab/>
      </w:r>
      <w:r w:rsidR="00D22F85" w:rsidRPr="006E64E1">
        <w:rPr>
          <w:rFonts w:ascii="Arial" w:hAnsi="Arial" w:cs="Arial"/>
          <w:iCs/>
          <w:sz w:val="20"/>
          <w:szCs w:val="22"/>
        </w:rPr>
        <w:t xml:space="preserve">In the event </w:t>
      </w:r>
      <w:r w:rsidR="00D22F85" w:rsidRPr="00510632">
        <w:rPr>
          <w:rFonts w:ascii="Arial" w:hAnsi="Arial" w:cs="Arial"/>
          <w:sz w:val="20"/>
          <w:szCs w:val="22"/>
        </w:rPr>
        <w:t>you</w:t>
      </w:r>
      <w:r w:rsidR="00D22F85" w:rsidRPr="006E64E1">
        <w:rPr>
          <w:rFonts w:ascii="Arial" w:hAnsi="Arial" w:cs="Arial"/>
          <w:iCs/>
          <w:sz w:val="20"/>
          <w:szCs w:val="22"/>
        </w:rPr>
        <w:t xml:space="preserve"> have issues to be addressed</w:t>
      </w:r>
      <w:r w:rsidR="00D22F85">
        <w:rPr>
          <w:rFonts w:ascii="Arial" w:hAnsi="Arial" w:cs="Arial"/>
          <w:iCs/>
          <w:sz w:val="20"/>
          <w:szCs w:val="22"/>
        </w:rPr>
        <w:t>,</w:t>
      </w:r>
      <w:r w:rsidR="00D22F85" w:rsidRPr="006E64E1">
        <w:rPr>
          <w:rFonts w:ascii="Arial" w:hAnsi="Arial" w:cs="Arial"/>
          <w:iCs/>
          <w:sz w:val="20"/>
          <w:szCs w:val="22"/>
        </w:rPr>
        <w:t xml:space="preserve"> you may </w:t>
      </w:r>
      <w:r w:rsidR="00D22F85" w:rsidRPr="00DA5F60">
        <w:rPr>
          <w:rFonts w:ascii="Arial" w:hAnsi="Arial" w:cs="Arial"/>
          <w:iCs/>
          <w:color w:val="auto"/>
          <w:sz w:val="20"/>
          <w:szCs w:val="22"/>
        </w:rPr>
        <w:t xml:space="preserve">contact </w:t>
      </w:r>
      <w:r w:rsidR="00DA5F60" w:rsidRPr="00DA5F60">
        <w:rPr>
          <w:rFonts w:ascii="Arial" w:hAnsi="Arial" w:cs="Arial"/>
          <w:iCs/>
          <w:color w:val="auto"/>
          <w:sz w:val="20"/>
          <w:szCs w:val="22"/>
        </w:rPr>
        <w:t xml:space="preserve">Mr. </w:t>
      </w:r>
      <w:r w:rsidR="006B026B">
        <w:rPr>
          <w:rFonts w:ascii="Arial" w:hAnsi="Arial" w:cs="Arial"/>
          <w:iCs/>
          <w:color w:val="auto"/>
          <w:sz w:val="20"/>
          <w:szCs w:val="22"/>
        </w:rPr>
        <w:t xml:space="preserve">Kevin </w:t>
      </w:r>
      <w:r w:rsidR="006B026B" w:rsidRPr="000936C0">
        <w:rPr>
          <w:rFonts w:ascii="Arial" w:hAnsi="Arial" w:cs="Arial"/>
          <w:iCs/>
          <w:sz w:val="20"/>
          <w:szCs w:val="22"/>
        </w:rPr>
        <w:t>Reardon</w:t>
      </w:r>
      <w:r w:rsidR="00DA5F60" w:rsidRPr="000936C0">
        <w:rPr>
          <w:rFonts w:ascii="Arial" w:hAnsi="Arial" w:cs="Arial"/>
          <w:iCs/>
          <w:sz w:val="20"/>
          <w:szCs w:val="22"/>
        </w:rPr>
        <w:t xml:space="preserve"> </w:t>
      </w:r>
      <w:r w:rsidR="00DA5F60" w:rsidRPr="00DA5F60">
        <w:rPr>
          <w:rFonts w:ascii="Arial" w:hAnsi="Arial" w:cs="Arial"/>
          <w:iCs/>
          <w:sz w:val="20"/>
          <w:szCs w:val="22"/>
        </w:rPr>
        <w:t xml:space="preserve">at </w:t>
      </w:r>
      <w:r w:rsidR="006B026B" w:rsidRPr="000936C0">
        <w:rPr>
          <w:rFonts w:ascii="Arial" w:hAnsi="Arial" w:cs="Arial"/>
          <w:iCs/>
          <w:sz w:val="20"/>
          <w:szCs w:val="22"/>
        </w:rPr>
        <w:t>262-814-1600</w:t>
      </w:r>
      <w:r w:rsidR="00107910" w:rsidRPr="000936C0">
        <w:rPr>
          <w:rFonts w:ascii="Arial" w:hAnsi="Arial" w:cs="Arial"/>
          <w:iCs/>
          <w:sz w:val="20"/>
          <w:szCs w:val="22"/>
        </w:rPr>
        <w:t xml:space="preserve"> or </w:t>
      </w:r>
      <w:r w:rsidR="00E25A65">
        <w:rPr>
          <w:rFonts w:ascii="Arial" w:hAnsi="Arial" w:cs="Arial"/>
          <w:iCs/>
          <w:sz w:val="20"/>
          <w:szCs w:val="22"/>
        </w:rPr>
        <w:t>by</w:t>
      </w:r>
      <w:r w:rsidR="00107910" w:rsidRPr="000936C0">
        <w:rPr>
          <w:rFonts w:ascii="Arial" w:hAnsi="Arial" w:cs="Arial"/>
          <w:iCs/>
          <w:sz w:val="20"/>
          <w:szCs w:val="22"/>
        </w:rPr>
        <w:t xml:space="preserve"> email to </w:t>
      </w:r>
      <w:r w:rsidR="006B026B" w:rsidRPr="000936C0">
        <w:rPr>
          <w:rFonts w:ascii="Arial" w:hAnsi="Arial" w:cs="Arial"/>
          <w:iCs/>
          <w:sz w:val="20"/>
          <w:szCs w:val="22"/>
        </w:rPr>
        <w:t>kevin</w:t>
      </w:r>
      <w:r w:rsidR="00107910" w:rsidRPr="000936C0">
        <w:rPr>
          <w:rFonts w:ascii="Arial" w:hAnsi="Arial" w:cs="Arial"/>
          <w:iCs/>
          <w:sz w:val="20"/>
          <w:szCs w:val="22"/>
        </w:rPr>
        <w:t>@</w:t>
      </w:r>
      <w:r w:rsidR="006B026B" w:rsidRPr="000936C0">
        <w:rPr>
          <w:rFonts w:ascii="Arial" w:hAnsi="Arial" w:cs="Arial"/>
          <w:iCs/>
          <w:sz w:val="20"/>
          <w:szCs w:val="22"/>
        </w:rPr>
        <w:t>shakespearewm</w:t>
      </w:r>
      <w:r w:rsidR="00107910" w:rsidRPr="000936C0">
        <w:rPr>
          <w:rFonts w:ascii="Arial" w:hAnsi="Arial" w:cs="Arial"/>
          <w:iCs/>
          <w:sz w:val="20"/>
          <w:szCs w:val="22"/>
        </w:rPr>
        <w:t>.com.</w:t>
      </w:r>
    </w:p>
    <w:p w14:paraId="15828694" w14:textId="4D50CD92" w:rsidR="00D22F85" w:rsidRPr="000936C0" w:rsidRDefault="00D22F85" w:rsidP="000936C0">
      <w:pPr>
        <w:pStyle w:val="Default"/>
        <w:spacing w:before="240"/>
        <w:rPr>
          <w:rFonts w:ascii="Segoe UI" w:hAnsi="Segoe UI" w:cs="Segoe UI"/>
          <w:sz w:val="20"/>
          <w:szCs w:val="20"/>
        </w:rPr>
      </w:pPr>
      <w:r w:rsidRPr="000936C0">
        <w:rPr>
          <w:rFonts w:ascii="Arial" w:hAnsi="Arial" w:cs="Arial"/>
          <w:b/>
          <w:sz w:val="20"/>
          <w:szCs w:val="20"/>
        </w:rPr>
        <w:t xml:space="preserve">You can find additional information about our investment advisory services at </w:t>
      </w:r>
      <w:hyperlink r:id="rId12" w:history="1">
        <w:r w:rsidR="000936C0" w:rsidRPr="000936C0">
          <w:rPr>
            <w:rStyle w:val="Hyperlink"/>
            <w:rFonts w:ascii="Arial" w:hAnsi="Arial" w:cs="Arial"/>
            <w:b/>
            <w:bCs/>
            <w:color w:val="365F91" w:themeColor="accent1" w:themeShade="BF"/>
            <w:sz w:val="20"/>
            <w:szCs w:val="20"/>
          </w:rPr>
          <w:t>Investor.gov/CRS</w:t>
        </w:r>
      </w:hyperlink>
      <w:r w:rsidRPr="000936C0">
        <w:rPr>
          <w:rFonts w:ascii="Arial" w:hAnsi="Arial" w:cs="Arial"/>
          <w:b/>
          <w:sz w:val="20"/>
          <w:szCs w:val="20"/>
        </w:rPr>
        <w:t xml:space="preserve">. You may also request a printed copy of this </w:t>
      </w:r>
      <w:r w:rsidR="00DB4A7F">
        <w:rPr>
          <w:rFonts w:ascii="Arial" w:hAnsi="Arial" w:cs="Arial"/>
          <w:b/>
          <w:sz w:val="20"/>
          <w:szCs w:val="20"/>
        </w:rPr>
        <w:t xml:space="preserve">Client </w:t>
      </w:r>
      <w:r w:rsidRPr="000936C0">
        <w:rPr>
          <w:rFonts w:ascii="Arial" w:hAnsi="Arial" w:cs="Arial"/>
          <w:b/>
          <w:sz w:val="20"/>
          <w:szCs w:val="20"/>
        </w:rPr>
        <w:t>Relationship Summary by contacting</w:t>
      </w:r>
      <w:r w:rsidR="00382C3E" w:rsidRPr="000936C0">
        <w:rPr>
          <w:rFonts w:ascii="Arial" w:hAnsi="Arial" w:cs="Arial"/>
          <w:b/>
          <w:sz w:val="20"/>
          <w:szCs w:val="20"/>
        </w:rPr>
        <w:t xml:space="preserve"> us at </w:t>
      </w:r>
      <w:r w:rsidR="006B026B" w:rsidRPr="000936C0">
        <w:rPr>
          <w:rFonts w:ascii="Arial" w:hAnsi="Arial" w:cs="Arial"/>
          <w:b/>
          <w:sz w:val="20"/>
          <w:szCs w:val="20"/>
        </w:rPr>
        <w:t>262-814-1600</w:t>
      </w:r>
      <w:r w:rsidR="00382C3E" w:rsidRPr="000936C0">
        <w:rPr>
          <w:rFonts w:ascii="Arial" w:hAnsi="Arial" w:cs="Arial"/>
          <w:b/>
          <w:sz w:val="20"/>
          <w:szCs w:val="20"/>
        </w:rPr>
        <w:t xml:space="preserve"> or </w:t>
      </w:r>
      <w:r w:rsidR="00E25A65">
        <w:rPr>
          <w:rFonts w:ascii="Arial" w:hAnsi="Arial" w:cs="Arial"/>
          <w:b/>
          <w:sz w:val="20"/>
          <w:szCs w:val="20"/>
        </w:rPr>
        <w:t xml:space="preserve">via </w:t>
      </w:r>
      <w:r w:rsidR="00382C3E" w:rsidRPr="000936C0">
        <w:rPr>
          <w:rFonts w:ascii="Arial" w:hAnsi="Arial" w:cs="Arial"/>
          <w:b/>
          <w:sz w:val="20"/>
          <w:szCs w:val="20"/>
        </w:rPr>
        <w:t xml:space="preserve">email </w:t>
      </w:r>
      <w:r w:rsidR="00E25A65">
        <w:rPr>
          <w:rFonts w:ascii="Arial" w:hAnsi="Arial" w:cs="Arial"/>
          <w:b/>
          <w:sz w:val="20"/>
          <w:szCs w:val="20"/>
        </w:rPr>
        <w:t>to</w:t>
      </w:r>
      <w:r w:rsidR="00D94830" w:rsidRPr="000936C0">
        <w:rPr>
          <w:rFonts w:ascii="Arial" w:hAnsi="Arial" w:cs="Arial"/>
          <w:b/>
          <w:sz w:val="20"/>
          <w:szCs w:val="20"/>
        </w:rPr>
        <w:t xml:space="preserve"> </w:t>
      </w:r>
      <w:r w:rsidR="006B026B" w:rsidRPr="000936C0">
        <w:rPr>
          <w:rFonts w:ascii="Arial" w:hAnsi="Arial" w:cs="Arial"/>
          <w:b/>
          <w:sz w:val="20"/>
          <w:szCs w:val="20"/>
        </w:rPr>
        <w:t>kevin</w:t>
      </w:r>
      <w:r w:rsidR="00382C3E" w:rsidRPr="000936C0">
        <w:rPr>
          <w:rFonts w:ascii="Arial" w:hAnsi="Arial" w:cs="Arial"/>
          <w:b/>
          <w:sz w:val="20"/>
          <w:szCs w:val="20"/>
        </w:rPr>
        <w:t>@</w:t>
      </w:r>
      <w:r w:rsidR="006B026B" w:rsidRPr="000936C0">
        <w:rPr>
          <w:rFonts w:ascii="Arial" w:hAnsi="Arial" w:cs="Arial"/>
          <w:b/>
          <w:sz w:val="20"/>
          <w:szCs w:val="20"/>
        </w:rPr>
        <w:t>shakespearewm</w:t>
      </w:r>
      <w:r w:rsidR="00382C3E" w:rsidRPr="000936C0">
        <w:rPr>
          <w:rFonts w:ascii="Arial" w:hAnsi="Arial" w:cs="Arial"/>
          <w:b/>
          <w:sz w:val="20"/>
          <w:szCs w:val="20"/>
        </w:rPr>
        <w:t>.com.</w:t>
      </w:r>
    </w:p>
    <w:sectPr w:rsidR="00D22F85" w:rsidRPr="000936C0" w:rsidSect="008C0903">
      <w:footerReference w:type="even" r:id="rId13"/>
      <w:type w:val="continuous"/>
      <w:pgSz w:w="12240" w:h="15840" w:code="1"/>
      <w:pgMar w:top="720" w:right="720" w:bottom="720" w:left="720" w:header="720" w:footer="288"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2615" w14:textId="77777777" w:rsidR="00A608E9" w:rsidRDefault="00A608E9">
      <w:r>
        <w:separator/>
      </w:r>
    </w:p>
  </w:endnote>
  <w:endnote w:type="continuationSeparator" w:id="0">
    <w:p w14:paraId="5323836B" w14:textId="77777777" w:rsidR="00A608E9" w:rsidRDefault="00A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3BC" w14:textId="77777777" w:rsidR="00D22F85" w:rsidRDefault="00D22F85">
    <w:r>
      <w:t>69940265.1</w:t>
    </w:r>
  </w:p>
  <w:p w14:paraId="63029321" w14:textId="215C7C05" w:rsidR="00D22F85" w:rsidRDefault="00EC4E04">
    <w:pPr>
      <w:pStyle w:val="DocID"/>
    </w:pPr>
    <w:r>
      <w:t>72441080.3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85A0" w14:textId="77777777" w:rsidR="00A608E9" w:rsidRDefault="00A608E9">
      <w:r>
        <w:separator/>
      </w:r>
    </w:p>
  </w:footnote>
  <w:footnote w:type="continuationSeparator" w:id="0">
    <w:p w14:paraId="28FF14CD" w14:textId="77777777" w:rsidR="00A608E9" w:rsidRDefault="00A6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18F44E0"/>
    <w:multiLevelType w:val="hybridMultilevel"/>
    <w:tmpl w:val="10D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63372"/>
    <w:multiLevelType w:val="hybridMultilevel"/>
    <w:tmpl w:val="B26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28D0C9F"/>
    <w:multiLevelType w:val="hybridMultilevel"/>
    <w:tmpl w:val="C7D4B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327644"/>
    <w:multiLevelType w:val="multilevel"/>
    <w:tmpl w:val="A64677D6"/>
    <w:lvl w:ilvl="0">
      <w:start w:val="1"/>
      <w:numFmt w:val="decimal"/>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2" w15:restartNumberingAfterBreak="0">
    <w:nsid w:val="71627A5F"/>
    <w:multiLevelType w:val="hybridMultilevel"/>
    <w:tmpl w:val="CE4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654554">
    <w:abstractNumId w:val="8"/>
  </w:num>
  <w:num w:numId="2" w16cid:durableId="1253011291">
    <w:abstractNumId w:val="5"/>
  </w:num>
  <w:num w:numId="3" w16cid:durableId="2038769637">
    <w:abstractNumId w:val="4"/>
  </w:num>
  <w:num w:numId="4" w16cid:durableId="2020623260">
    <w:abstractNumId w:val="8"/>
  </w:num>
  <w:num w:numId="5" w16cid:durableId="2143771207">
    <w:abstractNumId w:val="8"/>
  </w:num>
  <w:num w:numId="6" w16cid:durableId="478546147">
    <w:abstractNumId w:val="8"/>
  </w:num>
  <w:num w:numId="7" w16cid:durableId="1672294555">
    <w:abstractNumId w:val="8"/>
  </w:num>
  <w:num w:numId="8" w16cid:durableId="2048950148">
    <w:abstractNumId w:val="8"/>
  </w:num>
  <w:num w:numId="9" w16cid:durableId="1251429920">
    <w:abstractNumId w:val="8"/>
  </w:num>
  <w:num w:numId="10" w16cid:durableId="1412502463">
    <w:abstractNumId w:val="8"/>
  </w:num>
  <w:num w:numId="11" w16cid:durableId="2012489967">
    <w:abstractNumId w:val="8"/>
  </w:num>
  <w:num w:numId="12" w16cid:durableId="628560282">
    <w:abstractNumId w:val="8"/>
  </w:num>
  <w:num w:numId="13" w16cid:durableId="821889120">
    <w:abstractNumId w:val="10"/>
  </w:num>
  <w:num w:numId="14" w16cid:durableId="1360819776">
    <w:abstractNumId w:val="10"/>
  </w:num>
  <w:num w:numId="15" w16cid:durableId="1902253438">
    <w:abstractNumId w:val="10"/>
  </w:num>
  <w:num w:numId="16" w16cid:durableId="1979609812">
    <w:abstractNumId w:val="10"/>
  </w:num>
  <w:num w:numId="17" w16cid:durableId="629868356">
    <w:abstractNumId w:val="10"/>
  </w:num>
  <w:num w:numId="18" w16cid:durableId="1689483269">
    <w:abstractNumId w:val="10"/>
  </w:num>
  <w:num w:numId="19" w16cid:durableId="253126165">
    <w:abstractNumId w:val="10"/>
  </w:num>
  <w:num w:numId="20" w16cid:durableId="302780390">
    <w:abstractNumId w:val="10"/>
  </w:num>
  <w:num w:numId="21" w16cid:durableId="450437697">
    <w:abstractNumId w:val="10"/>
  </w:num>
  <w:num w:numId="22" w16cid:durableId="1203057422">
    <w:abstractNumId w:val="3"/>
  </w:num>
  <w:num w:numId="23" w16cid:durableId="311373879">
    <w:abstractNumId w:val="2"/>
  </w:num>
  <w:num w:numId="24" w16cid:durableId="1340111283">
    <w:abstractNumId w:val="1"/>
  </w:num>
  <w:num w:numId="25" w16cid:durableId="1514537251">
    <w:abstractNumId w:val="0"/>
  </w:num>
  <w:num w:numId="26" w16cid:durableId="1206064483">
    <w:abstractNumId w:val="11"/>
  </w:num>
  <w:num w:numId="27" w16cid:durableId="1906455097">
    <w:abstractNumId w:val="11"/>
  </w:num>
  <w:num w:numId="28" w16cid:durableId="935478191">
    <w:abstractNumId w:val="11"/>
  </w:num>
  <w:num w:numId="29" w16cid:durableId="1834487563">
    <w:abstractNumId w:val="11"/>
  </w:num>
  <w:num w:numId="30" w16cid:durableId="1646473795">
    <w:abstractNumId w:val="11"/>
  </w:num>
  <w:num w:numId="31" w16cid:durableId="1608003528">
    <w:abstractNumId w:val="11"/>
  </w:num>
  <w:num w:numId="32" w16cid:durableId="132800004">
    <w:abstractNumId w:val="11"/>
  </w:num>
  <w:num w:numId="33" w16cid:durableId="866065890">
    <w:abstractNumId w:val="11"/>
  </w:num>
  <w:num w:numId="34" w16cid:durableId="869882329">
    <w:abstractNumId w:val="11"/>
  </w:num>
  <w:num w:numId="35" w16cid:durableId="2122719516">
    <w:abstractNumId w:val="6"/>
  </w:num>
  <w:num w:numId="36" w16cid:durableId="201134006">
    <w:abstractNumId w:val="7"/>
  </w:num>
  <w:num w:numId="37" w16cid:durableId="849484899">
    <w:abstractNumId w:val="9"/>
  </w:num>
  <w:num w:numId="38" w16cid:durableId="78230539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1F"/>
    <w:rsid w:val="00005F29"/>
    <w:rsid w:val="000064F9"/>
    <w:rsid w:val="00030F2F"/>
    <w:rsid w:val="00033203"/>
    <w:rsid w:val="00047E65"/>
    <w:rsid w:val="00087648"/>
    <w:rsid w:val="000936C0"/>
    <w:rsid w:val="000D652D"/>
    <w:rsid w:val="000D7D44"/>
    <w:rsid w:val="00107910"/>
    <w:rsid w:val="00112F5E"/>
    <w:rsid w:val="00117615"/>
    <w:rsid w:val="00126085"/>
    <w:rsid w:val="00152159"/>
    <w:rsid w:val="001873A2"/>
    <w:rsid w:val="00196D40"/>
    <w:rsid w:val="001C3FA0"/>
    <w:rsid w:val="001D6832"/>
    <w:rsid w:val="001E03B4"/>
    <w:rsid w:val="001F1A31"/>
    <w:rsid w:val="001F3F08"/>
    <w:rsid w:val="00236071"/>
    <w:rsid w:val="0023770E"/>
    <w:rsid w:val="00250F90"/>
    <w:rsid w:val="0025131A"/>
    <w:rsid w:val="002525AE"/>
    <w:rsid w:val="00271CDC"/>
    <w:rsid w:val="002B5AB8"/>
    <w:rsid w:val="002B6E8C"/>
    <w:rsid w:val="002D164B"/>
    <w:rsid w:val="002F2D1B"/>
    <w:rsid w:val="003252B9"/>
    <w:rsid w:val="003521D2"/>
    <w:rsid w:val="00354CC6"/>
    <w:rsid w:val="00355785"/>
    <w:rsid w:val="00367383"/>
    <w:rsid w:val="00382C3E"/>
    <w:rsid w:val="003A3454"/>
    <w:rsid w:val="003A387A"/>
    <w:rsid w:val="003A618D"/>
    <w:rsid w:val="003A6DBA"/>
    <w:rsid w:val="003B4957"/>
    <w:rsid w:val="003C1A3A"/>
    <w:rsid w:val="003C7436"/>
    <w:rsid w:val="003E3321"/>
    <w:rsid w:val="003E5A19"/>
    <w:rsid w:val="004129EE"/>
    <w:rsid w:val="00416484"/>
    <w:rsid w:val="00421E37"/>
    <w:rsid w:val="00451E56"/>
    <w:rsid w:val="004635B0"/>
    <w:rsid w:val="004777DF"/>
    <w:rsid w:val="004A163C"/>
    <w:rsid w:val="004E00E6"/>
    <w:rsid w:val="00510632"/>
    <w:rsid w:val="005124D9"/>
    <w:rsid w:val="00517C92"/>
    <w:rsid w:val="00543740"/>
    <w:rsid w:val="005A11F1"/>
    <w:rsid w:val="005A6927"/>
    <w:rsid w:val="005B19B4"/>
    <w:rsid w:val="005C23D1"/>
    <w:rsid w:val="005C38C3"/>
    <w:rsid w:val="005E4064"/>
    <w:rsid w:val="005E5D0E"/>
    <w:rsid w:val="005F789E"/>
    <w:rsid w:val="00602D18"/>
    <w:rsid w:val="006079A5"/>
    <w:rsid w:val="00610DF9"/>
    <w:rsid w:val="00615C65"/>
    <w:rsid w:val="00623DB1"/>
    <w:rsid w:val="0062424E"/>
    <w:rsid w:val="00645B8E"/>
    <w:rsid w:val="00645FED"/>
    <w:rsid w:val="006543CC"/>
    <w:rsid w:val="00664CA2"/>
    <w:rsid w:val="00675A9E"/>
    <w:rsid w:val="0068613A"/>
    <w:rsid w:val="006968B1"/>
    <w:rsid w:val="006B026B"/>
    <w:rsid w:val="006B5EF0"/>
    <w:rsid w:val="006E2141"/>
    <w:rsid w:val="006E5524"/>
    <w:rsid w:val="006E64E1"/>
    <w:rsid w:val="00710F98"/>
    <w:rsid w:val="00715237"/>
    <w:rsid w:val="00717506"/>
    <w:rsid w:val="00735776"/>
    <w:rsid w:val="0073594F"/>
    <w:rsid w:val="00752424"/>
    <w:rsid w:val="007767F5"/>
    <w:rsid w:val="0078052E"/>
    <w:rsid w:val="007911F5"/>
    <w:rsid w:val="007A26D6"/>
    <w:rsid w:val="007D1F50"/>
    <w:rsid w:val="007D25DA"/>
    <w:rsid w:val="007E42BB"/>
    <w:rsid w:val="00833211"/>
    <w:rsid w:val="00845292"/>
    <w:rsid w:val="0085141E"/>
    <w:rsid w:val="0085175C"/>
    <w:rsid w:val="00852259"/>
    <w:rsid w:val="00867D76"/>
    <w:rsid w:val="00887BC6"/>
    <w:rsid w:val="008C0903"/>
    <w:rsid w:val="008C3FA2"/>
    <w:rsid w:val="008D16DB"/>
    <w:rsid w:val="0090219B"/>
    <w:rsid w:val="00903401"/>
    <w:rsid w:val="00932B43"/>
    <w:rsid w:val="00973527"/>
    <w:rsid w:val="009C4CAC"/>
    <w:rsid w:val="009D1223"/>
    <w:rsid w:val="00A03520"/>
    <w:rsid w:val="00A23E10"/>
    <w:rsid w:val="00A500AF"/>
    <w:rsid w:val="00A544D7"/>
    <w:rsid w:val="00A608E9"/>
    <w:rsid w:val="00A63224"/>
    <w:rsid w:val="00A67FF1"/>
    <w:rsid w:val="00A96272"/>
    <w:rsid w:val="00A9734B"/>
    <w:rsid w:val="00AB2EB8"/>
    <w:rsid w:val="00AD03A8"/>
    <w:rsid w:val="00B02C3D"/>
    <w:rsid w:val="00B14028"/>
    <w:rsid w:val="00B277AD"/>
    <w:rsid w:val="00B4197B"/>
    <w:rsid w:val="00B67C4C"/>
    <w:rsid w:val="00B72E29"/>
    <w:rsid w:val="00B85B88"/>
    <w:rsid w:val="00B86A27"/>
    <w:rsid w:val="00B92D96"/>
    <w:rsid w:val="00BA5017"/>
    <w:rsid w:val="00BD0F4F"/>
    <w:rsid w:val="00C31A3F"/>
    <w:rsid w:val="00C3552B"/>
    <w:rsid w:val="00C36EB0"/>
    <w:rsid w:val="00C41B44"/>
    <w:rsid w:val="00C424B1"/>
    <w:rsid w:val="00C42836"/>
    <w:rsid w:val="00C62534"/>
    <w:rsid w:val="00C75916"/>
    <w:rsid w:val="00C96BBE"/>
    <w:rsid w:val="00CA4CC9"/>
    <w:rsid w:val="00CD2A1F"/>
    <w:rsid w:val="00CE1F22"/>
    <w:rsid w:val="00D207F9"/>
    <w:rsid w:val="00D22F85"/>
    <w:rsid w:val="00D34C61"/>
    <w:rsid w:val="00D86D3D"/>
    <w:rsid w:val="00D94830"/>
    <w:rsid w:val="00DA5F60"/>
    <w:rsid w:val="00DB4A7F"/>
    <w:rsid w:val="00DD5EB8"/>
    <w:rsid w:val="00DE2203"/>
    <w:rsid w:val="00DE3310"/>
    <w:rsid w:val="00DF398A"/>
    <w:rsid w:val="00E01D30"/>
    <w:rsid w:val="00E217CE"/>
    <w:rsid w:val="00E25A65"/>
    <w:rsid w:val="00E33813"/>
    <w:rsid w:val="00E51EBA"/>
    <w:rsid w:val="00EA4749"/>
    <w:rsid w:val="00EC4E04"/>
    <w:rsid w:val="00EE4F86"/>
    <w:rsid w:val="00EE5790"/>
    <w:rsid w:val="00EE6CF5"/>
    <w:rsid w:val="00EF4A70"/>
    <w:rsid w:val="00F324C3"/>
    <w:rsid w:val="00F36AD3"/>
    <w:rsid w:val="00F37782"/>
    <w:rsid w:val="00F548B5"/>
    <w:rsid w:val="00F63EDD"/>
    <w:rsid w:val="00F82BA8"/>
    <w:rsid w:val="00F86D70"/>
    <w:rsid w:val="00FB444A"/>
    <w:rsid w:val="00FB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841A55"/>
  <w15:docId w15:val="{B717DCAE-255C-4625-BF7A-CD5BF642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BodyText"/>
    <w:qFormat/>
    <w:rsid w:val="000936C0"/>
    <w:pPr>
      <w:spacing w:before="240" w:after="80"/>
      <w:jc w:val="center"/>
      <w:outlineLvl w:val="0"/>
    </w:pPr>
    <w:rPr>
      <w:rFonts w:ascii="Arial" w:hAnsi="Arial" w:cs="Arial"/>
      <w:b/>
      <w:color w:val="365F91" w:themeColor="accent1" w:themeShade="BF"/>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D22F85"/>
    <w:pPr>
      <w:tabs>
        <w:tab w:val="clear" w:pos="4680"/>
        <w:tab w:val="clear" w:pos="9360"/>
      </w:tabs>
    </w:pPr>
    <w:rPr>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932B43"/>
    <w:rPr>
      <w:sz w:val="24"/>
      <w:szCs w:val="24"/>
    </w:rPr>
  </w:style>
  <w:style w:type="character" w:customStyle="1" w:styleId="DocIDChar">
    <w:name w:val="DocID Char"/>
    <w:basedOn w:val="BodyTextChar"/>
    <w:link w:val="DocID"/>
    <w:rsid w:val="00D22F85"/>
    <w:rPr>
      <w:sz w:val="16"/>
      <w:szCs w:val="24"/>
      <w:lang w:val="en-US" w:eastAsia="en-US"/>
    </w:rPr>
  </w:style>
  <w:style w:type="table" w:styleId="TableGrid">
    <w:name w:val="Table Grid"/>
    <w:basedOn w:val="TableNormal"/>
    <w:rsid w:val="006E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52B"/>
    <w:pPr>
      <w:autoSpaceDE w:val="0"/>
      <w:autoSpaceDN w:val="0"/>
      <w:adjustRightInd w:val="0"/>
    </w:pPr>
    <w:rPr>
      <w:color w:val="000000"/>
      <w:sz w:val="24"/>
      <w:szCs w:val="24"/>
    </w:rPr>
  </w:style>
  <w:style w:type="paragraph" w:styleId="BalloonText">
    <w:name w:val="Balloon Text"/>
    <w:basedOn w:val="Normal"/>
    <w:link w:val="BalloonTextChar"/>
    <w:rsid w:val="00416484"/>
    <w:rPr>
      <w:rFonts w:ascii="Tahoma" w:hAnsi="Tahoma" w:cs="Tahoma"/>
      <w:sz w:val="16"/>
      <w:szCs w:val="16"/>
    </w:rPr>
  </w:style>
  <w:style w:type="character" w:customStyle="1" w:styleId="BalloonTextChar">
    <w:name w:val="Balloon Text Char"/>
    <w:basedOn w:val="DefaultParagraphFont"/>
    <w:link w:val="BalloonText"/>
    <w:rsid w:val="00416484"/>
    <w:rPr>
      <w:rFonts w:ascii="Tahoma" w:hAnsi="Tahoma" w:cs="Tahoma"/>
      <w:sz w:val="16"/>
      <w:szCs w:val="16"/>
    </w:rPr>
  </w:style>
  <w:style w:type="character" w:styleId="Hyperlink">
    <w:name w:val="Hyperlink"/>
    <w:basedOn w:val="DefaultParagraphFont"/>
    <w:unhideWhenUsed/>
    <w:rsid w:val="007E42BB"/>
    <w:rPr>
      <w:color w:val="0000FF" w:themeColor="hyperlink"/>
      <w:u w:val="single"/>
    </w:rPr>
  </w:style>
  <w:style w:type="character" w:customStyle="1" w:styleId="UnresolvedMention1">
    <w:name w:val="Unresolved Mention1"/>
    <w:basedOn w:val="DefaultParagraphFont"/>
    <w:uiPriority w:val="99"/>
    <w:semiHidden/>
    <w:unhideWhenUsed/>
    <w:rsid w:val="007E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vestor.gov/C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r.gov/C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vestor.gov/C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32a375dd-0be0-4228-a44d-623f3b3b3586">
      <Terms xmlns="http://schemas.microsoft.com/office/infopath/2007/PartnerControls"/>
    </lcf76f155ced4ddcb4097134ff3c332f>
    <TaxCatchAll xmlns="eeccc11d-1fe5-43a4-b6c0-f4c2e65aeb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8510434E0414D91D3F42823B0B079" ma:contentTypeVersion="17" ma:contentTypeDescription="Create a new document." ma:contentTypeScope="" ma:versionID="d661444a14e1e30618663798186f7055">
  <xsd:schema xmlns:xsd="http://www.w3.org/2001/XMLSchema" xmlns:xs="http://www.w3.org/2001/XMLSchema" xmlns:p="http://schemas.microsoft.com/office/2006/metadata/properties" xmlns:ns1="http://schemas.microsoft.com/sharepoint/v3" xmlns:ns2="eeccc11d-1fe5-43a4-b6c0-f4c2e65aeb78" xmlns:ns3="32a375dd-0be0-4228-a44d-623f3b3b3586" targetNamespace="http://schemas.microsoft.com/office/2006/metadata/properties" ma:root="true" ma:fieldsID="2e2f6acfe10eb4f76a88f90cf5dfb5db" ns1:_="" ns2:_="" ns3:_="">
    <xsd:import namespace="http://schemas.microsoft.com/sharepoint/v3"/>
    <xsd:import namespace="eeccc11d-1fe5-43a4-b6c0-f4c2e65aeb78"/>
    <xsd:import namespace="32a375dd-0be0-4228-a44d-623f3b3b358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cc11d-1fe5-43a4-b6c0-f4c2e65aeb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ef7ca119-3b09-4c19-a8fe-7d40191fcc10}" ma:internalName="TaxCatchAll" ma:showField="CatchAllData" ma:web="eeccc11d-1fe5-43a4-b6c0-f4c2e65aeb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a375dd-0be0-4228-a44d-623f3b3b35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7ed90c-ec27-4706-9e98-f6889bd275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7E891-F97C-4C4B-8B48-B563A17602DB}">
  <ds:schemaRefs>
    <ds:schemaRef ds:uri="http://schemas.microsoft.com/sharepoint/v3/contenttype/forms"/>
  </ds:schemaRefs>
</ds:datastoreItem>
</file>

<file path=customXml/itemProps2.xml><?xml version="1.0" encoding="utf-8"?>
<ds:datastoreItem xmlns:ds="http://schemas.openxmlformats.org/officeDocument/2006/customXml" ds:itemID="{FC2A6472-A9D9-4D70-99F2-BED2D0CB5067}">
  <ds:schemaRefs>
    <ds:schemaRef ds:uri="http://schemas.microsoft.com/office/2006/metadata/properties"/>
    <ds:schemaRef ds:uri="http://schemas.microsoft.com/office/infopath/2007/PartnerControls"/>
    <ds:schemaRef ds:uri="http://schemas.microsoft.com/sharepoint/v3"/>
    <ds:schemaRef ds:uri="32a375dd-0be0-4228-a44d-623f3b3b3586"/>
    <ds:schemaRef ds:uri="eeccc11d-1fe5-43a4-b6c0-f4c2e65aeb78"/>
  </ds:schemaRefs>
</ds:datastoreItem>
</file>

<file path=customXml/itemProps3.xml><?xml version="1.0" encoding="utf-8"?>
<ds:datastoreItem xmlns:ds="http://schemas.openxmlformats.org/officeDocument/2006/customXml" ds:itemID="{F1B4FE1F-836F-419C-8365-6AD1D0435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ccc11d-1fe5-43a4-b6c0-f4c2e65aeb78"/>
    <ds:schemaRef ds:uri="32a375dd-0be0-4228-a44d-623f3b3b3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1423</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Gery Sadzewicz</dc:creator>
  <cp:keywords>
  </cp:keywords>
  <cp:lastModifiedBy>Kevin Sadzewicz</cp:lastModifiedBy>
  <cp:revision>2</cp:revision>
  <dcterms:created xsi:type="dcterms:W3CDTF">2022-11-29T15:36:00Z</dcterms:created>
  <dcterms:modified xsi:type="dcterms:W3CDTF">2022-11-29T15:36:00Z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0x0101009678510434E0414D91D3F42823B0B079</vt:lpwstr>
  </property>
  <property fmtid="{D5CDD505-2E9C-101B-9397-08002B2CF9AE}" pid="3" name="MediaServiceImageTags">
    <vt:lpwstr/>
  </property>
</Properties>
</file>